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F55FD1" w:rsidRDefault="00F55FD1">
                            <w:r w:rsidRPr="0027044A">
                              <w:t xml:space="preserve">PATVIRTINTA </w:t>
                            </w:r>
                          </w:p>
                          <w:p w14:paraId="54706261" w14:textId="77777777" w:rsidR="00F55FD1" w:rsidRDefault="00F55FD1">
                            <w:r>
                              <w:t>Jonavos</w:t>
                            </w:r>
                            <w:r w:rsidRPr="0027044A">
                              <w:t xml:space="preserve"> rajono </w:t>
                            </w:r>
                            <w:r>
                              <w:t xml:space="preserve">savivaldybės vietos veiklos grupės  </w:t>
                            </w:r>
                          </w:p>
                          <w:p w14:paraId="298FBE5D" w14:textId="60FC548A" w:rsidR="00F55FD1" w:rsidRDefault="00F55FD1">
                            <w:r>
                              <w:t>2019 m. lapkričio 25</w:t>
                            </w:r>
                            <w:r w:rsidRPr="0027044A">
                              <w:t xml:space="preserve"> d.  vald</w:t>
                            </w:r>
                            <w:r>
                              <w:t>ybos posėdžio protokolu Nr.2019/11/25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F55FD1" w:rsidRDefault="00F55FD1">
                      <w:r w:rsidRPr="0027044A">
                        <w:t xml:space="preserve">PATVIRTINTA </w:t>
                      </w:r>
                    </w:p>
                    <w:p w14:paraId="54706261" w14:textId="77777777" w:rsidR="00F55FD1" w:rsidRDefault="00F55FD1">
                      <w:r>
                        <w:t>Jonavos</w:t>
                      </w:r>
                      <w:r w:rsidRPr="0027044A">
                        <w:t xml:space="preserve"> rajono </w:t>
                      </w:r>
                      <w:r>
                        <w:t xml:space="preserve">savivaldybės vietos veiklos grupės  </w:t>
                      </w:r>
                    </w:p>
                    <w:p w14:paraId="298FBE5D" w14:textId="60FC548A" w:rsidR="00F55FD1" w:rsidRDefault="00F55FD1">
                      <w:r>
                        <w:t>2019 m. lapkričio 25</w:t>
                      </w:r>
                      <w:r w:rsidRPr="0027044A">
                        <w:t xml:space="preserve"> d.  vald</w:t>
                      </w:r>
                      <w:r>
                        <w:t>ybos posėdžio protokolu Nr.2019/11/25</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0E5ADADC" w:rsidR="001143C4" w:rsidRPr="00422B7E" w:rsidRDefault="00B9176C"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w:t>
      </w:r>
      <w:proofErr w:type="spellStart"/>
      <w:r>
        <w:rPr>
          <w:rFonts w:ascii="Times New Roman" w:hAnsi="Times New Roman"/>
          <w:color w:val="111111"/>
          <w:sz w:val="24"/>
          <w:szCs w:val="24"/>
        </w:rPr>
        <w:t>Nr</w:t>
      </w:r>
      <w:proofErr w:type="spellEnd"/>
      <w:r>
        <w:rPr>
          <w:rFonts w:ascii="Times New Roman" w:hAnsi="Times New Roman"/>
          <w:color w:val="111111"/>
          <w:sz w:val="24"/>
          <w:szCs w:val="24"/>
        </w:rPr>
        <w:t>. 12</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0997D874"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 xml:space="preserve">VPS </w:t>
            </w:r>
            <w:r w:rsidR="00B9176C" w:rsidRPr="00A325FF">
              <w:rPr>
                <w:rFonts w:eastAsia="Calibri" w:cs="Calibri"/>
                <w:lang w:eastAsia="en-US"/>
              </w:rPr>
              <w:t>„Pridėtinės vertės didinimas perdirbant produkciją ir vykd</w:t>
            </w:r>
            <w:r w:rsidR="00B9176C">
              <w:rPr>
                <w:rFonts w:eastAsia="Calibri" w:cs="Calibri"/>
                <w:lang w:eastAsia="en-US"/>
              </w:rPr>
              <w:t xml:space="preserve">ant vietos produktų rinkodarą“ </w:t>
            </w:r>
            <w:r w:rsidR="00BE26E8">
              <w:rPr>
                <w:rFonts w:eastAsia="Calibri"/>
                <w:sz w:val="22"/>
                <w:szCs w:val="22"/>
                <w:lang w:eastAsia="en-US"/>
              </w:rPr>
              <w:t xml:space="preserve"> (</w:t>
            </w:r>
            <w:r w:rsidR="00B9176C">
              <w:rPr>
                <w:rFonts w:eastAsia="Calibri"/>
                <w:sz w:val="22"/>
                <w:szCs w:val="22"/>
                <w:lang w:eastAsia="en-US"/>
              </w:rPr>
              <w:t>LEADER-19.2-SAVA-5</w:t>
            </w:r>
            <w:r w:rsidR="001143C4" w:rsidRPr="001143C4">
              <w:rPr>
                <w:rFonts w:eastAsia="Calibri"/>
                <w:sz w:val="22"/>
                <w:szCs w:val="22"/>
                <w:lang w:eastAsia="en-US"/>
              </w:rPr>
              <w:t>)</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 xml:space="preserve">(Lietuvos Respublikos žemės ūkio ministro 2019 m. </w:t>
            </w:r>
            <w:r w:rsidR="000B7255">
              <w:rPr>
                <w:sz w:val="22"/>
                <w:szCs w:val="22"/>
              </w:rPr>
              <w:t>liepos 31 d. įsakymo Nr. 3D-458</w:t>
            </w:r>
            <w:r w:rsidR="00D23EA2" w:rsidRPr="00D23EA2">
              <w:rPr>
                <w:sz w:val="22"/>
                <w:szCs w:val="22"/>
              </w:rPr>
              <w:t xml:space="preserve"> redakcija)</w:t>
            </w:r>
            <w:r w:rsidR="00D23EA2">
              <w:rPr>
                <w:sz w:val="22"/>
                <w:szCs w:val="22"/>
              </w:rPr>
              <w:t xml:space="preserve">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01B1893E"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9176C" w:rsidRPr="00A325FF">
              <w:rPr>
                <w:rFonts w:eastAsia="Calibri" w:cs="Calibri"/>
                <w:lang w:eastAsia="en-US"/>
              </w:rPr>
              <w:t>„Pridėtinės vertės didinimas perdirbant produkciją ir vykd</w:t>
            </w:r>
            <w:r w:rsidR="00B9176C">
              <w:rPr>
                <w:rFonts w:eastAsia="Calibri" w:cs="Calibri"/>
                <w:lang w:eastAsia="en-US"/>
              </w:rPr>
              <w:t xml:space="preserve">ant vietos produktų rinkodarą“ </w:t>
            </w:r>
            <w:r w:rsidRPr="005F0F44">
              <w:rPr>
                <w:color w:val="000000" w:themeColor="text1"/>
                <w:sz w:val="22"/>
                <w:szCs w:val="22"/>
              </w:rPr>
              <w:t xml:space="preserve">Nr. </w:t>
            </w:r>
            <w:r w:rsidR="00355D96">
              <w:rPr>
                <w:rFonts w:eastAsia="Calibri"/>
                <w:color w:val="000000" w:themeColor="text1"/>
                <w:sz w:val="22"/>
                <w:szCs w:val="22"/>
                <w:lang w:eastAsia="en-US"/>
              </w:rPr>
              <w:t>LEADER-19.2-SAVA-5</w:t>
            </w:r>
            <w:bookmarkStart w:id="0" w:name="_GoBack"/>
            <w:bookmarkEnd w:id="0"/>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F11A565"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62E525C5" w14:textId="2302E19E"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16DD200C" w:rsidR="00BA472C" w:rsidRPr="005F0F44" w:rsidRDefault="0087772B"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543F46C5" w14:textId="36C88C89" w:rsidR="00BA472C" w:rsidRPr="005F0F44" w:rsidRDefault="00B9176C"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67A23074" w:rsidR="00BA472C" w:rsidRPr="005F0F44" w:rsidRDefault="006953E1" w:rsidP="00736A88">
            <w:pPr>
              <w:jc w:val="center"/>
              <w:rPr>
                <w:color w:val="000000" w:themeColor="text1"/>
                <w:sz w:val="22"/>
                <w:szCs w:val="22"/>
              </w:rPr>
            </w:pPr>
            <w:r w:rsidRPr="005F0F44">
              <w:rPr>
                <w:color w:val="000000" w:themeColor="text1"/>
                <w:sz w:val="22"/>
                <w:szCs w:val="22"/>
              </w:rPr>
              <w:t>2</w:t>
            </w:r>
          </w:p>
        </w:tc>
        <w:tc>
          <w:tcPr>
            <w:tcW w:w="971" w:type="dxa"/>
            <w:shd w:val="clear" w:color="auto" w:fill="auto"/>
            <w:vAlign w:val="center"/>
          </w:tcPr>
          <w:p w14:paraId="394547AB" w14:textId="724B5208" w:rsidR="00BA472C" w:rsidRPr="005F0F44" w:rsidRDefault="00B9176C" w:rsidP="00736A88">
            <w:pPr>
              <w:jc w:val="center"/>
              <w:rPr>
                <w:color w:val="000000" w:themeColor="text1"/>
                <w:sz w:val="22"/>
                <w:szCs w:val="22"/>
              </w:rPr>
            </w:pPr>
            <w:r>
              <w:rPr>
                <w:color w:val="000000" w:themeColor="text1"/>
                <w:sz w:val="22"/>
                <w:szCs w:val="22"/>
              </w:rPr>
              <w:t>6</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0DC11ABD"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08154CA9" w14:textId="442B76DD"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4CC58D1B" w:rsidR="00BA472C" w:rsidRPr="005F0F44" w:rsidRDefault="006953E1" w:rsidP="00736A88">
            <w:pPr>
              <w:jc w:val="center"/>
              <w:rPr>
                <w:color w:val="000000" w:themeColor="text1"/>
                <w:sz w:val="22"/>
                <w:szCs w:val="22"/>
              </w:rPr>
            </w:pPr>
            <w:r w:rsidRPr="005F0F44">
              <w:rPr>
                <w:color w:val="000000" w:themeColor="text1"/>
                <w:sz w:val="22"/>
                <w:szCs w:val="22"/>
              </w:rPr>
              <w:t>1</w:t>
            </w:r>
          </w:p>
        </w:tc>
        <w:tc>
          <w:tcPr>
            <w:tcW w:w="404" w:type="dxa"/>
            <w:shd w:val="clear" w:color="auto" w:fill="auto"/>
            <w:vAlign w:val="center"/>
          </w:tcPr>
          <w:p w14:paraId="7575FAD3" w14:textId="1CE1A369" w:rsidR="00BA472C" w:rsidRPr="005F0F44" w:rsidRDefault="005D5F38"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0D2EDE53" w:rsidR="00BA472C" w:rsidRPr="005F0F44" w:rsidRDefault="00B9176C" w:rsidP="00736A88">
            <w:pPr>
              <w:jc w:val="center"/>
              <w:rPr>
                <w:color w:val="000000" w:themeColor="text1"/>
                <w:sz w:val="22"/>
                <w:szCs w:val="22"/>
              </w:rPr>
            </w:pPr>
            <w:r>
              <w:rPr>
                <w:color w:val="000000" w:themeColor="text1"/>
                <w:sz w:val="22"/>
                <w:szCs w:val="22"/>
              </w:rPr>
              <w:t>3</w:t>
            </w:r>
          </w:p>
        </w:tc>
        <w:tc>
          <w:tcPr>
            <w:tcW w:w="971" w:type="dxa"/>
            <w:shd w:val="clear" w:color="auto" w:fill="auto"/>
            <w:vAlign w:val="center"/>
          </w:tcPr>
          <w:p w14:paraId="2F5C63F1" w14:textId="4558C995" w:rsidR="00BA472C" w:rsidRPr="005F0F44" w:rsidRDefault="00B9176C" w:rsidP="00736A88">
            <w:pPr>
              <w:jc w:val="center"/>
              <w:rPr>
                <w:color w:val="000000" w:themeColor="text1"/>
                <w:sz w:val="22"/>
                <w:szCs w:val="22"/>
              </w:rPr>
            </w:pPr>
            <w:r>
              <w:rPr>
                <w:color w:val="000000" w:themeColor="text1"/>
                <w:sz w:val="22"/>
                <w:szCs w:val="22"/>
              </w:rPr>
              <w:t>0</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3462595A" w:rsidR="00BA472C" w:rsidRPr="005F0F44" w:rsidRDefault="00E05C08" w:rsidP="00736A88">
            <w:pPr>
              <w:jc w:val="center"/>
              <w:rPr>
                <w:color w:val="000000" w:themeColor="text1"/>
                <w:sz w:val="22"/>
                <w:szCs w:val="22"/>
              </w:rPr>
            </w:pPr>
            <w:r w:rsidRPr="005F0F44">
              <w:rPr>
                <w:color w:val="000000" w:themeColor="text1"/>
                <w:sz w:val="22"/>
                <w:szCs w:val="22"/>
              </w:rPr>
              <w:t>1</w:t>
            </w:r>
          </w:p>
        </w:tc>
        <w:tc>
          <w:tcPr>
            <w:tcW w:w="404" w:type="dxa"/>
            <w:vMerge w:val="restart"/>
            <w:shd w:val="clear" w:color="auto" w:fill="auto"/>
            <w:vAlign w:val="center"/>
          </w:tcPr>
          <w:p w14:paraId="6BBEA8DA" w14:textId="3C0AA132" w:rsidR="00BA472C" w:rsidRPr="005F0F44" w:rsidRDefault="00E05C08" w:rsidP="00736A88">
            <w:pPr>
              <w:jc w:val="center"/>
              <w:rPr>
                <w:color w:val="000000" w:themeColor="text1"/>
                <w:sz w:val="22"/>
                <w:szCs w:val="22"/>
              </w:rPr>
            </w:pPr>
            <w:r w:rsidRPr="005F0F44">
              <w:rPr>
                <w:color w:val="000000" w:themeColor="text1"/>
                <w:sz w:val="22"/>
                <w:szCs w:val="22"/>
              </w:rPr>
              <w:t>9</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30AD8F60" w:rsidR="00BA472C" w:rsidRPr="005F0F44" w:rsidRDefault="0087772B"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3D6AC905" w14:textId="2415D90A" w:rsidR="00BA472C" w:rsidRPr="005F0F44" w:rsidRDefault="00B9176C"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6881F4D5" w:rsidR="00BA472C" w:rsidRPr="005F0F44" w:rsidRDefault="005F0F44"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00B61D79" w14:textId="68222C1A" w:rsidR="00BA472C" w:rsidRPr="005F0F44" w:rsidRDefault="00B9176C" w:rsidP="00736A88">
            <w:pPr>
              <w:jc w:val="center"/>
              <w:rPr>
                <w:color w:val="000000" w:themeColor="text1"/>
                <w:sz w:val="22"/>
                <w:szCs w:val="22"/>
              </w:rPr>
            </w:pPr>
            <w:r>
              <w:rPr>
                <w:color w:val="000000" w:themeColor="text1"/>
                <w:sz w:val="22"/>
                <w:szCs w:val="22"/>
              </w:rPr>
              <w:t>5</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6C2B35">
              <w:rPr>
                <w:color w:val="000000" w:themeColor="text1"/>
              </w:rPr>
            </w:r>
            <w:r w:rsidR="006C2B35">
              <w:rPr>
                <w:color w:val="000000" w:themeColor="text1"/>
              </w:rPr>
              <w:fldChar w:fldCharType="separate"/>
            </w:r>
            <w:bookmarkStart w:id="1" w:name="__Fieldmark__180_811280687"/>
            <w:bookmarkStart w:id="2" w:name="__Fieldmark__24_2045622607"/>
            <w:bookmarkStart w:id="3" w:name="__Fieldmark__95_721176229"/>
            <w:bookmarkStart w:id="4" w:name="__Fieldmark__1318_1607837337"/>
            <w:bookmarkStart w:id="5" w:name="__Fieldmark__55286_1017286048"/>
            <w:bookmarkStart w:id="6" w:name="__Fieldmark__28_67693705"/>
            <w:bookmarkEnd w:id="1"/>
            <w:bookmarkEnd w:id="2"/>
            <w:bookmarkEnd w:id="3"/>
            <w:bookmarkEnd w:id="4"/>
            <w:bookmarkEnd w:id="5"/>
            <w:bookmarkEnd w:id="6"/>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6C2B35">
              <w:rPr>
                <w:color w:val="000000" w:themeColor="text1"/>
              </w:rPr>
            </w:r>
            <w:r w:rsidR="006C2B35">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2EA71DB9"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6953E1" w:rsidRPr="005F0F44">
              <w:rPr>
                <w:color w:val="000000" w:themeColor="text1"/>
                <w:sz w:val="22"/>
                <w:szCs w:val="22"/>
              </w:rPr>
              <w:t>2019/</w:t>
            </w:r>
            <w:r w:rsidR="00B9176C">
              <w:rPr>
                <w:color w:val="000000" w:themeColor="text1"/>
                <w:sz w:val="22"/>
                <w:szCs w:val="22"/>
              </w:rPr>
              <w:t>11</w:t>
            </w:r>
            <w:r w:rsidR="00E05C08" w:rsidRPr="005F0F44">
              <w:rPr>
                <w:color w:val="000000" w:themeColor="text1"/>
                <w:sz w:val="22"/>
                <w:szCs w:val="22"/>
              </w:rPr>
              <w:t>/</w:t>
            </w:r>
            <w:r w:rsidR="005F0F44" w:rsidRPr="005F0F44">
              <w:rPr>
                <w:color w:val="000000" w:themeColor="text1"/>
                <w:sz w:val="22"/>
                <w:szCs w:val="22"/>
              </w:rPr>
              <w:t>2</w:t>
            </w:r>
            <w:r w:rsidR="00B9176C">
              <w:rPr>
                <w:color w:val="000000" w:themeColor="text1"/>
                <w:sz w:val="22"/>
                <w:szCs w:val="22"/>
              </w:rPr>
              <w:t>5</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F02A3BE" w:rsidR="00AD2747" w:rsidRPr="00AD2747" w:rsidRDefault="00AD2747" w:rsidP="00AD2747">
            <w:pPr>
              <w:rPr>
                <w:i/>
                <w:sz w:val="22"/>
                <w:szCs w:val="22"/>
              </w:rPr>
            </w:pPr>
            <w:r w:rsidRPr="009B5B1D">
              <w:rPr>
                <w:sz w:val="22"/>
                <w:szCs w:val="22"/>
              </w:rPr>
              <w:t xml:space="preserve">EŽŪFKP tikslinės srities Nr. </w:t>
            </w:r>
            <w:r w:rsidR="00B9176C">
              <w:rPr>
                <w:sz w:val="22"/>
                <w:szCs w:val="22"/>
              </w:rPr>
              <w:t>3</w:t>
            </w:r>
            <w:r>
              <w:rPr>
                <w:sz w:val="22"/>
                <w:szCs w:val="22"/>
              </w:rPr>
              <w:t>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00DAEDBA" w:rsidR="002700E0" w:rsidRPr="002A421F" w:rsidRDefault="00F8366F" w:rsidP="00E06A34">
            <w:pPr>
              <w:jc w:val="both"/>
              <w:rPr>
                <w:b/>
                <w:sz w:val="22"/>
                <w:szCs w:val="22"/>
              </w:rPr>
            </w:pPr>
            <w:r w:rsidRPr="00A325FF">
              <w:rPr>
                <w:rFonts w:eastAsia="Calibri" w:cs="Calibri"/>
                <w:lang w:eastAsia="en-US"/>
              </w:rPr>
              <w:t>remti vietinių produkcijos gamintojų veiksmus</w:t>
            </w:r>
            <w:r>
              <w:t xml:space="preserve"> perdirbti bei pelningai parduoti vietos produkciją</w:t>
            </w:r>
            <w:r w:rsidRPr="00A325FF">
              <w:rPr>
                <w:rFonts w:eastAsia="Calibri" w:cs="Calibri"/>
                <w:lang w:eastAsia="en-US"/>
              </w:rPr>
              <w:t xml:space="preserve"> ir tokiu būdu didinti pagamintos produkcijos pridėtinę vertę</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3F7F53EE" w14:textId="77777777" w:rsidR="00F8366F" w:rsidRPr="00F8366F" w:rsidRDefault="00F8366F" w:rsidP="00F8366F">
            <w:pPr>
              <w:ind w:firstLine="225"/>
              <w:jc w:val="both"/>
              <w:rPr>
                <w:rFonts w:eastAsia="Calibri"/>
                <w:sz w:val="22"/>
                <w:szCs w:val="22"/>
                <w:lang w:eastAsia="en-US"/>
              </w:rPr>
            </w:pPr>
            <w:r w:rsidRPr="00F8366F">
              <w:rPr>
                <w:rFonts w:eastAsia="Calibri"/>
                <w:sz w:val="22"/>
                <w:szCs w:val="22"/>
                <w:lang w:eastAsia="en-US"/>
              </w:rPr>
              <w:t xml:space="preserve">Priemonė skirta skatinti vietos gamintojus imtis novatoriškos ūkinės veiklos, didinant jų galimybes investuoti į aukštesnės pridėtinės vertės kūrimą. </w:t>
            </w:r>
          </w:p>
          <w:p w14:paraId="12C397F9" w14:textId="77777777" w:rsidR="00F8366F" w:rsidRPr="00F8366F" w:rsidRDefault="00F8366F" w:rsidP="00F8366F">
            <w:pPr>
              <w:ind w:firstLine="225"/>
              <w:jc w:val="both"/>
              <w:rPr>
                <w:rFonts w:eastAsia="Calibri"/>
                <w:sz w:val="22"/>
                <w:szCs w:val="22"/>
                <w:lang w:eastAsia="en-US"/>
              </w:rPr>
            </w:pPr>
            <w:r w:rsidRPr="00F8366F">
              <w:rPr>
                <w:rFonts w:eastAsia="Calibri"/>
                <w:sz w:val="22"/>
                <w:szCs w:val="22"/>
                <w:lang w:eastAsia="en-US"/>
              </w:rPr>
              <w:t>Priemonės parama prisidės užtikrinti vietos gamintojų konkurencingumą ir ekonominį gyvybingumą. Priemone remiamas vietos produkcijos supirkimui, perdirbimui, saugojimui ir pardavimui reikalingos įrangos ir technikos įsigijimas, įvairių rinkodaros priemonių rengimas ir įgyvendinimas, taip pat kitos iniciatyvos, atitinkančios priemonę.</w:t>
            </w:r>
          </w:p>
          <w:p w14:paraId="74A9E779" w14:textId="77777777" w:rsidR="00F8366F" w:rsidRPr="00F8366F" w:rsidRDefault="00F8366F" w:rsidP="00F8366F">
            <w:pPr>
              <w:ind w:firstLine="225"/>
              <w:jc w:val="both"/>
              <w:rPr>
                <w:rFonts w:eastAsia="Calibri"/>
                <w:sz w:val="22"/>
                <w:szCs w:val="22"/>
                <w:lang w:eastAsia="en-US"/>
              </w:rPr>
            </w:pPr>
            <w:r w:rsidRPr="00F8366F">
              <w:rPr>
                <w:rFonts w:eastAsia="Calibri"/>
                <w:sz w:val="22"/>
                <w:szCs w:val="22"/>
                <w:lang w:eastAsia="en-US"/>
              </w:rPr>
              <w:t>Investicijos tiesiogiai skirtos darbo vietoms kurti.</w:t>
            </w:r>
          </w:p>
          <w:p w14:paraId="549A50C9" w14:textId="09BED9A7" w:rsidR="00AD2747" w:rsidRPr="009B5B1D" w:rsidRDefault="00971445" w:rsidP="006133F7">
            <w:pPr>
              <w:suppressAutoHyphens/>
              <w:autoSpaceDE w:val="0"/>
              <w:autoSpaceDN w:val="0"/>
              <w:adjustRightInd w:val="0"/>
              <w:textAlignment w:val="center"/>
              <w:rPr>
                <w:color w:val="000000"/>
                <w:sz w:val="22"/>
                <w:szCs w:val="22"/>
              </w:rPr>
            </w:pPr>
            <w:r w:rsidRPr="00F8366F">
              <w:rPr>
                <w:color w:val="000000"/>
                <w:sz w:val="22"/>
                <w:szCs w:val="22"/>
              </w:rPr>
              <w:t>Pareiškėjai, teikiantys paraiškas, turi vietos projekto paraiškos (</w:t>
            </w:r>
            <w:r w:rsidR="00211576" w:rsidRPr="00F8366F">
              <w:rPr>
                <w:sz w:val="22"/>
                <w:szCs w:val="22"/>
              </w:rPr>
              <w:t>FSA 1</w:t>
            </w:r>
            <w:r w:rsidRPr="00F8366F">
              <w:rPr>
                <w:sz w:val="22"/>
                <w:szCs w:val="22"/>
              </w:rPr>
              <w:t xml:space="preserve"> priedas</w:t>
            </w:r>
            <w:r w:rsidRPr="00F8366F">
              <w:rPr>
                <w:color w:val="000000"/>
                <w:sz w:val="22"/>
                <w:szCs w:val="22"/>
              </w:rPr>
              <w:t>) 3 dalyje „Vietos projekto idėjos aprašymas“</w:t>
            </w:r>
            <w:r w:rsidR="007844EB" w:rsidRPr="00F8366F">
              <w:rPr>
                <w:color w:val="000000"/>
                <w:sz w:val="22"/>
                <w:szCs w:val="22"/>
              </w:rPr>
              <w:t>,</w:t>
            </w:r>
            <w:r w:rsidRPr="00F8366F">
              <w:rPr>
                <w:color w:val="000000"/>
                <w:sz w:val="22"/>
                <w:szCs w:val="22"/>
              </w:rPr>
              <w:t xml:space="preserve"> taip pat </w:t>
            </w:r>
            <w:r w:rsidR="00894EB7" w:rsidRPr="00F8366F">
              <w:rPr>
                <w:color w:val="000000"/>
                <w:sz w:val="22"/>
                <w:szCs w:val="22"/>
              </w:rPr>
              <w:t>v</w:t>
            </w:r>
            <w:r w:rsidRPr="00F8366F">
              <w:rPr>
                <w:color w:val="000000"/>
                <w:sz w:val="22"/>
                <w:szCs w:val="22"/>
              </w:rPr>
              <w:t>erslo plane</w:t>
            </w:r>
            <w:r w:rsidR="00913E96" w:rsidRPr="00F8366F">
              <w:rPr>
                <w:color w:val="000000"/>
                <w:sz w:val="22"/>
                <w:szCs w:val="22"/>
              </w:rPr>
              <w:t xml:space="preserve"> (</w:t>
            </w:r>
            <w:r w:rsidR="00211576" w:rsidRPr="00F8366F">
              <w:rPr>
                <w:sz w:val="22"/>
                <w:szCs w:val="22"/>
              </w:rPr>
              <w:t>FSA 2</w:t>
            </w:r>
            <w:r w:rsidR="00913E96" w:rsidRPr="00F8366F">
              <w:rPr>
                <w:sz w:val="22"/>
                <w:szCs w:val="22"/>
              </w:rPr>
              <w:t xml:space="preserve"> priedas)</w:t>
            </w:r>
            <w:r w:rsidRPr="00F8366F">
              <w:rPr>
                <w:color w:val="000000"/>
                <w:sz w:val="22"/>
                <w:szCs w:val="22"/>
              </w:rPr>
              <w:t xml:space="preserve"> pateikti informaciją apie planuojamo vietos projekto tikslus, uždavinius, planuojamas veiklas, kurių pagrindu būtų galima įvertinti, kaip</w:t>
            </w:r>
            <w:r w:rsidR="00AD2747" w:rsidRPr="00F8366F">
              <w:rPr>
                <w:color w:val="000000"/>
                <w:sz w:val="22"/>
                <w:szCs w:val="22"/>
              </w:rPr>
              <w:t xml:space="preserve"> vietos projektas atitinka</w:t>
            </w:r>
            <w:r w:rsidR="00F8366F" w:rsidRPr="00F8366F">
              <w:rPr>
                <w:color w:val="000000"/>
                <w:sz w:val="22"/>
                <w:szCs w:val="22"/>
              </w:rPr>
              <w:t>.</w:t>
            </w:r>
            <w:r w:rsidR="00AD2747" w:rsidRPr="00F8366F">
              <w:rPr>
                <w:color w:val="000000"/>
                <w:sz w:val="22"/>
                <w:szCs w:val="22"/>
              </w:rPr>
              <w:t xml:space="preserve">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7CF96682" w14:textId="77777777" w:rsidR="00FF49DD" w:rsidRDefault="00AF559A" w:rsidP="00FF49DD">
            <w:pPr>
              <w:jc w:val="both"/>
              <w:rPr>
                <w:sz w:val="22"/>
                <w:szCs w:val="22"/>
              </w:rPr>
            </w:pPr>
            <w:r w:rsidRPr="00FF49DD">
              <w:rPr>
                <w:sz w:val="22"/>
                <w:szCs w:val="22"/>
              </w:rPr>
              <w:t>Galimi pareiškėjai:</w:t>
            </w:r>
          </w:p>
          <w:p w14:paraId="30413162" w14:textId="06DE7DBE" w:rsidR="00FF49DD" w:rsidRPr="00FF49DD" w:rsidRDefault="00FF49DD" w:rsidP="00FF49DD">
            <w:pPr>
              <w:jc w:val="both"/>
              <w:rPr>
                <w:sz w:val="22"/>
                <w:szCs w:val="22"/>
              </w:rPr>
            </w:pPr>
            <w:r w:rsidRPr="00FF49DD">
              <w:rPr>
                <w:rFonts w:eastAsia="Calibri" w:cs="Calibri"/>
                <w:sz w:val="22"/>
                <w:szCs w:val="22"/>
                <w:lang w:eastAsia="en-US"/>
              </w:rPr>
              <w:t xml:space="preserve">1. </w:t>
            </w:r>
            <w:r w:rsidRPr="00FF49DD">
              <w:rPr>
                <w:bCs/>
                <w:sz w:val="22"/>
                <w:szCs w:val="22"/>
                <w:lang w:eastAsia="en-US"/>
              </w:rPr>
              <w:t>Teisinis statusas – p</w:t>
            </w:r>
            <w:r w:rsidRPr="00FF49DD">
              <w:rPr>
                <w:sz w:val="22"/>
                <w:szCs w:val="22"/>
                <w:lang w:eastAsia="en-US"/>
              </w:rPr>
              <w:t xml:space="preserve">rivatūs juridiniai asmenys. </w:t>
            </w:r>
            <w:r w:rsidRPr="00FF49DD">
              <w:rPr>
                <w:bCs/>
                <w:sz w:val="22"/>
                <w:szCs w:val="22"/>
                <w:lang w:eastAsia="en-US"/>
              </w:rPr>
              <w:t xml:space="preserve">Pobūdis – </w:t>
            </w:r>
            <w:r w:rsidRPr="00FF49DD">
              <w:rPr>
                <w:sz w:val="22"/>
                <w:szCs w:val="22"/>
                <w:lang w:eastAsia="en-US"/>
              </w:rPr>
              <w:t>labai mažos ir mažos įmonės.</w:t>
            </w:r>
          </w:p>
          <w:p w14:paraId="1E6F179D" w14:textId="3B842186" w:rsidR="00FF49DD" w:rsidRPr="00FF49DD" w:rsidRDefault="00FF49DD" w:rsidP="00FF49DD">
            <w:pPr>
              <w:tabs>
                <w:tab w:val="left" w:pos="225"/>
              </w:tabs>
              <w:contextualSpacing/>
              <w:jc w:val="both"/>
              <w:rPr>
                <w:i/>
                <w:sz w:val="22"/>
                <w:szCs w:val="22"/>
                <w:lang w:eastAsia="en-US"/>
              </w:rPr>
            </w:pPr>
            <w:r w:rsidRPr="00FF49DD">
              <w:rPr>
                <w:bCs/>
                <w:sz w:val="22"/>
                <w:szCs w:val="22"/>
                <w:lang w:eastAsia="en-US"/>
              </w:rPr>
              <w:t>2. Teisinis statusas – f</w:t>
            </w:r>
            <w:r w:rsidRPr="00FF49DD">
              <w:rPr>
                <w:sz w:val="22"/>
                <w:szCs w:val="22"/>
                <w:lang w:eastAsia="en-US"/>
              </w:rPr>
              <w:t xml:space="preserve">iziniai asmenys. </w:t>
            </w:r>
            <w:r w:rsidRPr="00FF49DD">
              <w:rPr>
                <w:bCs/>
                <w:sz w:val="22"/>
                <w:szCs w:val="22"/>
              </w:rPr>
              <w:t xml:space="preserve">Pobūdis – </w:t>
            </w:r>
            <w:r w:rsidRPr="00FF49DD">
              <w:rPr>
                <w:sz w:val="22"/>
                <w:szCs w:val="22"/>
              </w:rPr>
              <w:t>ūkininkai ir dirbantys su individualios veiklos pažyma.</w:t>
            </w:r>
          </w:p>
          <w:p w14:paraId="0D603D5F" w14:textId="401F1E88" w:rsidR="00FF49DD" w:rsidRPr="00FF49DD" w:rsidRDefault="00FF49DD" w:rsidP="006133F7">
            <w:pPr>
              <w:jc w:val="both"/>
              <w:rPr>
                <w:i/>
                <w:sz w:val="22"/>
                <w:szCs w:val="22"/>
              </w:rPr>
            </w:pPr>
            <w:r w:rsidRPr="00FF49DD">
              <w:rPr>
                <w:bCs/>
                <w:sz w:val="22"/>
                <w:szCs w:val="22"/>
              </w:rPr>
              <w:t>Tinkamais paramos gavėjais gali būti tik VVG teritorijoje registruoti ir veiklą vykdantys subjektai.</w:t>
            </w:r>
          </w:p>
          <w:p w14:paraId="1811BD8B" w14:textId="14577094" w:rsidR="00AE0AB3" w:rsidRPr="00FF49DD" w:rsidRDefault="00AE0AB3" w:rsidP="007343A2">
            <w:pPr>
              <w:pStyle w:val="CentrBold"/>
              <w:spacing w:line="240" w:lineRule="auto"/>
              <w:jc w:val="both"/>
              <w:rPr>
                <w:b w:val="0"/>
                <w:caps w:val="0"/>
                <w:sz w:val="22"/>
                <w:szCs w:val="22"/>
                <w:lang w:val="lt-LT"/>
              </w:rPr>
            </w:pPr>
            <w:r w:rsidRPr="00FF49DD">
              <w:rPr>
                <w:b w:val="0"/>
                <w:caps w:val="0"/>
                <w:sz w:val="22"/>
                <w:szCs w:val="22"/>
                <w:lang w:val="lt-LT"/>
              </w:rPr>
              <w:t xml:space="preserve">Pareiškėjai turi atitikti šio FSA </w:t>
            </w:r>
            <w:r w:rsidR="00E8350C" w:rsidRPr="00FF49DD">
              <w:rPr>
                <w:b w:val="0"/>
                <w:caps w:val="0"/>
                <w:sz w:val="22"/>
                <w:szCs w:val="22"/>
                <w:lang w:val="lt-LT"/>
              </w:rPr>
              <w:t xml:space="preserve">4 </w:t>
            </w:r>
            <w:r w:rsidR="001A1F6C" w:rsidRPr="00FF49DD">
              <w:rPr>
                <w:b w:val="0"/>
                <w:caps w:val="0"/>
                <w:sz w:val="22"/>
                <w:szCs w:val="22"/>
                <w:lang w:val="lt-LT"/>
              </w:rPr>
              <w:t xml:space="preserve">dalyje </w:t>
            </w:r>
            <w:r w:rsidR="00895978" w:rsidRPr="00FF49DD">
              <w:rPr>
                <w:b w:val="0"/>
                <w:caps w:val="0"/>
                <w:sz w:val="22"/>
                <w:szCs w:val="22"/>
                <w:lang w:val="lt-LT"/>
              </w:rPr>
              <w:t xml:space="preserve">„Vietos projektų tinkamumo </w:t>
            </w:r>
            <w:r w:rsidR="00CC17A3" w:rsidRPr="00FF49DD">
              <w:rPr>
                <w:b w:val="0"/>
                <w:caps w:val="0"/>
                <w:sz w:val="22"/>
                <w:szCs w:val="22"/>
                <w:lang w:val="lt-LT"/>
              </w:rPr>
              <w:t xml:space="preserve">finansuoti </w:t>
            </w:r>
            <w:r w:rsidR="00895978" w:rsidRPr="00FF49DD">
              <w:rPr>
                <w:b w:val="0"/>
                <w:caps w:val="0"/>
                <w:sz w:val="22"/>
                <w:szCs w:val="22"/>
                <w:lang w:val="lt-LT"/>
              </w:rPr>
              <w:t xml:space="preserve">sąlygos </w:t>
            </w:r>
            <w:r w:rsidRPr="00FF49DD">
              <w:rPr>
                <w:b w:val="0"/>
                <w:caps w:val="0"/>
                <w:sz w:val="22"/>
                <w:szCs w:val="22"/>
                <w:lang w:val="lt-LT"/>
              </w:rPr>
              <w:t xml:space="preserve">ir vietos projektų vykdytojų įsipareigojimai“ </w:t>
            </w:r>
            <w:r w:rsidRPr="00FF49DD">
              <w:rPr>
                <w:b w:val="0"/>
                <w:caps w:val="0"/>
                <w:color w:val="auto"/>
                <w:sz w:val="22"/>
                <w:szCs w:val="22"/>
                <w:lang w:val="lt-LT"/>
              </w:rPr>
              <w:t>nurodytus</w:t>
            </w:r>
            <w:r w:rsidR="00143B96" w:rsidRPr="00FF49DD">
              <w:rPr>
                <w:b w:val="0"/>
                <w:caps w:val="0"/>
                <w:color w:val="auto"/>
                <w:sz w:val="22"/>
                <w:szCs w:val="22"/>
                <w:lang w:val="lt-LT"/>
              </w:rPr>
              <w:t xml:space="preserve"> ir</w:t>
            </w:r>
            <w:r w:rsidRPr="00FF49DD">
              <w:rPr>
                <w:b w:val="0"/>
                <w:caps w:val="0"/>
                <w:color w:val="auto"/>
                <w:sz w:val="22"/>
                <w:szCs w:val="22"/>
                <w:lang w:val="lt-LT"/>
              </w:rPr>
              <w:t xml:space="preserve"> pareiškėjui taikomus bendruosius</w:t>
            </w:r>
            <w:r w:rsidRPr="00FF49DD">
              <w:rPr>
                <w:b w:val="0"/>
                <w:color w:val="auto"/>
                <w:sz w:val="22"/>
                <w:szCs w:val="22"/>
                <w:lang w:val="lt-LT"/>
              </w:rPr>
              <w:t xml:space="preserve"> </w:t>
            </w:r>
            <w:r w:rsidRPr="00FF49DD">
              <w:rPr>
                <w:b w:val="0"/>
                <w:caps w:val="0"/>
                <w:color w:val="auto"/>
                <w:sz w:val="22"/>
                <w:szCs w:val="22"/>
                <w:lang w:val="lt-LT"/>
              </w:rPr>
              <w:t>tinkamumo reikalavimus.</w:t>
            </w:r>
            <w:r w:rsidR="00320950" w:rsidRPr="00FF49DD">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FF49DD" w:rsidRDefault="006133F7" w:rsidP="001340B3">
            <w:pPr>
              <w:jc w:val="both"/>
              <w:rPr>
                <w:i/>
                <w:sz w:val="22"/>
                <w:szCs w:val="22"/>
              </w:rPr>
            </w:pPr>
            <w:r w:rsidRPr="00FF49DD">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120CD879" w:rsidR="009C6EC3" w:rsidRPr="00FF49DD" w:rsidRDefault="00B9176C" w:rsidP="006133F7">
            <w:pPr>
              <w:jc w:val="both"/>
              <w:rPr>
                <w:b/>
                <w:i/>
                <w:sz w:val="22"/>
                <w:szCs w:val="22"/>
              </w:rPr>
            </w:pPr>
            <w:r w:rsidRPr="00FF49DD">
              <w:rPr>
                <w:rFonts w:eastAsia="Calibri" w:cs="Calibri"/>
                <w:sz w:val="22"/>
                <w:szCs w:val="22"/>
                <w:lang w:eastAsia="en-US"/>
              </w:rPr>
              <w:t>224 500,00</w:t>
            </w:r>
            <w:r w:rsidR="00533059" w:rsidRPr="00FF49DD">
              <w:rPr>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3814C5DF" w:rsidR="008156B1" w:rsidRPr="00FF49DD" w:rsidRDefault="00B9176C" w:rsidP="008156B1">
            <w:pPr>
              <w:jc w:val="both"/>
              <w:rPr>
                <w:i/>
                <w:sz w:val="22"/>
                <w:szCs w:val="22"/>
              </w:rPr>
            </w:pPr>
            <w:r w:rsidRPr="00FF49DD">
              <w:rPr>
                <w:sz w:val="22"/>
                <w:szCs w:val="22"/>
              </w:rPr>
              <w:t>44 900,00</w:t>
            </w:r>
            <w:r w:rsidR="00905293" w:rsidRPr="00FF49DD">
              <w:rPr>
                <w:b/>
                <w:sz w:val="22"/>
                <w:szCs w:val="22"/>
              </w:rPr>
              <w:t xml:space="preserve"> </w:t>
            </w:r>
            <w:r w:rsidR="00FB4C62" w:rsidRPr="00FF49DD">
              <w:rPr>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5E9A9462" w14:textId="77777777" w:rsidR="00FF49DD" w:rsidRPr="00FF49DD" w:rsidRDefault="007E51AF" w:rsidP="00FF49DD">
            <w:pPr>
              <w:ind w:firstLine="288"/>
              <w:jc w:val="both"/>
              <w:rPr>
                <w:color w:val="000000"/>
                <w:sz w:val="22"/>
                <w:szCs w:val="22"/>
                <w:lang w:bidi="lt-LT"/>
              </w:rPr>
            </w:pPr>
            <w:r w:rsidRPr="00FF49DD">
              <w:rPr>
                <w:sz w:val="22"/>
                <w:szCs w:val="22"/>
              </w:rPr>
              <w:t>L</w:t>
            </w:r>
            <w:r w:rsidR="00A0706D" w:rsidRPr="00FF49DD">
              <w:rPr>
                <w:sz w:val="22"/>
                <w:szCs w:val="22"/>
              </w:rPr>
              <w:t>ėšos vietos projektui į</w:t>
            </w:r>
            <w:r w:rsidR="00120BFC" w:rsidRPr="00FF49DD">
              <w:rPr>
                <w:sz w:val="22"/>
                <w:szCs w:val="22"/>
              </w:rPr>
              <w:t xml:space="preserve">gyvendinti gali sudaryti </w:t>
            </w:r>
            <w:r w:rsidR="00FF49DD" w:rsidRPr="00FF49DD">
              <w:rPr>
                <w:color w:val="000000"/>
                <w:sz w:val="22"/>
                <w:szCs w:val="22"/>
                <w:lang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6B3B4978" w14:textId="77777777" w:rsidR="00FF49DD" w:rsidRPr="00FF49DD" w:rsidRDefault="00FF49DD" w:rsidP="00FF49DD">
            <w:pPr>
              <w:ind w:firstLine="288"/>
              <w:jc w:val="both"/>
              <w:rPr>
                <w:color w:val="000000"/>
                <w:sz w:val="22"/>
                <w:szCs w:val="22"/>
                <w:lang w:bidi="lt-LT"/>
              </w:rPr>
            </w:pPr>
            <w:r w:rsidRPr="00FF49DD">
              <w:rPr>
                <w:color w:val="000000"/>
                <w:sz w:val="22"/>
                <w:szCs w:val="22"/>
                <w:lang w:bidi="lt-LT"/>
              </w:rPr>
              <w:t xml:space="preserve">fizinių asmenų vietos projektai gali būti remiami tik tuo atveju, jeigu jie yra privataus verslo pobūdžio (fizinių asmenų privataus verslo pobūdžio vietos projektais laikomi vietos projektai, </w:t>
            </w:r>
            <w:r w:rsidRPr="00FF49DD">
              <w:rPr>
                <w:color w:val="000000"/>
                <w:sz w:val="22"/>
                <w:szCs w:val="22"/>
                <w:lang w:bidi="lt-LT"/>
              </w:rPr>
              <w:lastRenderedPageBreak/>
              <w:t>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0A1018C8" w:rsidR="00020551" w:rsidRPr="00FF49DD" w:rsidRDefault="00120BFC" w:rsidP="00FF49DD">
            <w:pPr>
              <w:ind w:firstLine="288"/>
              <w:jc w:val="both"/>
              <w:rPr>
                <w:color w:val="000000"/>
                <w:sz w:val="22"/>
                <w:szCs w:val="22"/>
                <w:lang w:bidi="lt-LT"/>
              </w:rPr>
            </w:pPr>
            <w:r w:rsidRPr="00FF49DD">
              <w:rPr>
                <w:sz w:val="22"/>
                <w:szCs w:val="22"/>
              </w:rPr>
              <w:t xml:space="preserve">Lėšos vietos projektui įgyvendinti gali sudaryti </w:t>
            </w:r>
            <w:r w:rsidR="00FF49DD" w:rsidRPr="00FF49DD">
              <w:rPr>
                <w:color w:val="000000"/>
                <w:sz w:val="22"/>
                <w:szCs w:val="22"/>
                <w:lang w:bidi="lt-LT"/>
              </w:rPr>
              <w:t>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lastRenderedPageBreak/>
              <w:t>2.</w:t>
            </w:r>
          </w:p>
        </w:tc>
        <w:tc>
          <w:tcPr>
            <w:tcW w:w="3873" w:type="dxa"/>
            <w:shd w:val="clear" w:color="auto" w:fill="auto"/>
          </w:tcPr>
          <w:p w14:paraId="6E6886B7" w14:textId="06FFA199" w:rsidR="00BD41C6" w:rsidRPr="00332550" w:rsidRDefault="006078BB" w:rsidP="008B1412">
            <w:pPr>
              <w:jc w:val="both"/>
              <w:rPr>
                <w:rStyle w:val="Emphasis"/>
                <w:i w:val="0"/>
                <w:sz w:val="22"/>
                <w:szCs w:val="22"/>
              </w:rPr>
            </w:pPr>
            <w:r w:rsidRPr="00A325FF">
              <w:rPr>
                <w:rFonts w:eastAsia="Calibri" w:cs="Calibri"/>
                <w:lang w:eastAsia="en-US"/>
              </w:rPr>
              <w:t>Vietos projektas įgyvendina VVG teritorijos masto inovaciją.</w:t>
            </w:r>
          </w:p>
        </w:tc>
        <w:tc>
          <w:tcPr>
            <w:tcW w:w="1635" w:type="dxa"/>
            <w:shd w:val="clear" w:color="auto" w:fill="auto"/>
          </w:tcPr>
          <w:p w14:paraId="3B0518CF" w14:textId="600A80CC" w:rsidR="00BD41C6" w:rsidRPr="00332550" w:rsidRDefault="00BE0C4B" w:rsidP="00C95BE1">
            <w:pPr>
              <w:jc w:val="center"/>
              <w:rPr>
                <w:rStyle w:val="Emphasis"/>
                <w:i w:val="0"/>
                <w:sz w:val="22"/>
                <w:szCs w:val="22"/>
              </w:rPr>
            </w:pPr>
            <w:r w:rsidRPr="00332550">
              <w:rPr>
                <w:rStyle w:val="Emphasis"/>
                <w:i w:val="0"/>
                <w:sz w:val="22"/>
                <w:szCs w:val="22"/>
              </w:rPr>
              <w:t>10</w:t>
            </w:r>
          </w:p>
        </w:tc>
        <w:tc>
          <w:tcPr>
            <w:tcW w:w="4079" w:type="dxa"/>
            <w:gridSpan w:val="2"/>
            <w:shd w:val="clear" w:color="auto" w:fill="auto"/>
          </w:tcPr>
          <w:p w14:paraId="4D95A0A1" w14:textId="5B437E22" w:rsidR="00BD41C6" w:rsidRPr="006078BB" w:rsidRDefault="00F917FE" w:rsidP="006078BB">
            <w:pPr>
              <w:pStyle w:val="Default"/>
              <w:jc w:val="both"/>
              <w:rPr>
                <w:rStyle w:val="Emphasis"/>
                <w:i w:val="0"/>
                <w:iCs w:val="0"/>
                <w:sz w:val="22"/>
                <w:szCs w:val="22"/>
              </w:rPr>
            </w:pPr>
            <w:r w:rsidRPr="00332550">
              <w:rPr>
                <w:rStyle w:val="Emphasis"/>
                <w:i w:val="0"/>
                <w:sz w:val="22"/>
                <w:szCs w:val="22"/>
              </w:rPr>
              <w:t>Tikrinama</w:t>
            </w:r>
            <w:r w:rsidR="006078BB">
              <w:rPr>
                <w:sz w:val="22"/>
                <w:szCs w:val="22"/>
              </w:rPr>
              <w:t xml:space="preserve"> pagal paraiškos 4 lentelėje ,,Vietos projekto atitiktis vietos projektų atrankos kriterijams“, pateiktos nuorodos į prie paraiškos pateiktus dokumentus arba pateiktas pagrindimas. Atitiktis vertinama vadovaujantis Lietuvos kaimo plėtros 2014–2020 metų programos investicinių priemonių projektų inovatyvumo vertinimo metodika, patvirtinta Lietuvos Respublikos žemės ūkio ministro 2014 m. gruodžio 2 d. įsakymu Nr. 3D-918. </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1902961D"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w:t>
            </w:r>
            <w:r w:rsidR="00C55EA8" w:rsidRPr="00332550">
              <w:rPr>
                <w:rStyle w:val="Emphasis"/>
                <w:i w:val="0"/>
                <w:sz w:val="22"/>
                <w:szCs w:val="22"/>
              </w:rPr>
              <w:lastRenderedPageBreak/>
              <w:t>asmens – pagrindinis akcininkas, kurio amžius par</w:t>
            </w:r>
            <w:r w:rsidR="00297F17" w:rsidRPr="00332550">
              <w:rPr>
                <w:rStyle w:val="Emphasis"/>
                <w:i w:val="0"/>
                <w:sz w:val="22"/>
                <w:szCs w:val="22"/>
              </w:rPr>
              <w:t>aiškos pateikimo metu yra iki 54</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26252AC5"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w:t>
            </w:r>
            <w:r w:rsidR="00E67413" w:rsidRPr="00332550">
              <w:rPr>
                <w:rStyle w:val="Emphasis"/>
                <w:i w:val="0"/>
                <w:sz w:val="22"/>
                <w:szCs w:val="22"/>
              </w:rPr>
              <w:lastRenderedPageBreak/>
              <w:t>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E67413" w:rsidRPr="00332550">
              <w:rPr>
                <w:rStyle w:val="Emphasis"/>
                <w:i w:val="0"/>
                <w:sz w:val="22"/>
                <w:szCs w:val="22"/>
              </w:rPr>
              <w:t>yra iki 54</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lastRenderedPageBreak/>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02AA5">
        <w:tc>
          <w:tcPr>
            <w:tcW w:w="87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94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02AA5">
        <w:tc>
          <w:tcPr>
            <w:tcW w:w="87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94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502AA5">
        <w:tc>
          <w:tcPr>
            <w:tcW w:w="87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8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02AA5">
        <w:tc>
          <w:tcPr>
            <w:tcW w:w="87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94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02AA5">
        <w:tc>
          <w:tcPr>
            <w:tcW w:w="87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94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02AA5">
        <w:tc>
          <w:tcPr>
            <w:tcW w:w="87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947" w:type="dxa"/>
            <w:gridSpan w:val="2"/>
            <w:shd w:val="clear" w:color="auto" w:fill="auto"/>
          </w:tcPr>
          <w:p w14:paraId="1FA1F978" w14:textId="1CDE6BA1" w:rsidR="0063515B" w:rsidRPr="0017536C" w:rsidRDefault="0063515B" w:rsidP="001D4F77">
            <w:pPr>
              <w:jc w:val="both"/>
              <w:rPr>
                <w:sz w:val="22"/>
                <w:szCs w:val="22"/>
              </w:rPr>
            </w:pPr>
            <w:r w:rsidRPr="0017536C">
              <w:rPr>
                <w:rFonts w:eastAsia="Calibri"/>
                <w:sz w:val="22"/>
                <w:szCs w:val="22"/>
              </w:rPr>
              <w:t xml:space="preserve">Motorinės transporto </w:t>
            </w:r>
            <w:r w:rsidRPr="0017536C">
              <w:rPr>
                <w:rFonts w:eastAsia="Calibri"/>
                <w:sz w:val="22"/>
                <w:szCs w:val="22"/>
              </w:rPr>
              <w:lastRenderedPageBreak/>
              <w:t>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w:t>
            </w:r>
            <w:r w:rsidR="00502AA5">
              <w:rPr>
                <w:i/>
                <w:sz w:val="22"/>
                <w:szCs w:val="22"/>
              </w:rPr>
              <w:t xml:space="preserve"> administravimo taisyklių 27.1.1-27.1.2 papunkčiais</w:t>
            </w:r>
            <w:r w:rsidRPr="0017536C">
              <w:rPr>
                <w:i/>
                <w:sz w:val="22"/>
                <w:szCs w:val="22"/>
              </w:rPr>
              <w:t>).</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02AA5">
        <w:tc>
          <w:tcPr>
            <w:tcW w:w="876" w:type="dxa"/>
            <w:shd w:val="clear" w:color="auto" w:fill="auto"/>
          </w:tcPr>
          <w:p w14:paraId="303FB9EF" w14:textId="3AD9E2A4" w:rsidR="0069742E" w:rsidRPr="0069742E" w:rsidRDefault="0069742E" w:rsidP="001D4F77">
            <w:pPr>
              <w:rPr>
                <w:sz w:val="22"/>
                <w:szCs w:val="22"/>
              </w:rPr>
            </w:pPr>
            <w:r w:rsidRPr="0069742E">
              <w:rPr>
                <w:sz w:val="22"/>
                <w:szCs w:val="22"/>
              </w:rPr>
              <w:lastRenderedPageBreak/>
              <w:t>3.2.1.4.</w:t>
            </w:r>
          </w:p>
        </w:tc>
        <w:tc>
          <w:tcPr>
            <w:tcW w:w="294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02AA5">
        <w:tc>
          <w:tcPr>
            <w:tcW w:w="87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94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02AA5">
        <w:tc>
          <w:tcPr>
            <w:tcW w:w="87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94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02AA5">
        <w:tc>
          <w:tcPr>
            <w:tcW w:w="87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94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9B5B1D" w14:paraId="013837CC" w14:textId="77777777" w:rsidTr="00502AA5">
        <w:tc>
          <w:tcPr>
            <w:tcW w:w="876" w:type="dxa"/>
            <w:shd w:val="clear" w:color="auto" w:fill="auto"/>
          </w:tcPr>
          <w:p w14:paraId="2AE8307D" w14:textId="04617308" w:rsidR="00502AA5" w:rsidRPr="009B5B1D" w:rsidRDefault="00502AA5" w:rsidP="001D4F77">
            <w:pPr>
              <w:jc w:val="both"/>
              <w:rPr>
                <w:sz w:val="22"/>
                <w:szCs w:val="22"/>
              </w:rPr>
            </w:pPr>
            <w:r w:rsidRPr="009B5B1D">
              <w:rPr>
                <w:b/>
                <w:sz w:val="22"/>
                <w:szCs w:val="22"/>
              </w:rPr>
              <w:t>3.</w:t>
            </w:r>
            <w:r>
              <w:rPr>
                <w:b/>
                <w:sz w:val="22"/>
                <w:szCs w:val="22"/>
              </w:rPr>
              <w:t>2</w:t>
            </w:r>
            <w:r w:rsidRPr="009B5B1D">
              <w:rPr>
                <w:b/>
                <w:sz w:val="22"/>
                <w:szCs w:val="22"/>
              </w:rPr>
              <w:t>.3.</w:t>
            </w:r>
          </w:p>
        </w:tc>
        <w:tc>
          <w:tcPr>
            <w:tcW w:w="2947" w:type="dxa"/>
            <w:gridSpan w:val="2"/>
            <w:shd w:val="clear" w:color="auto" w:fill="auto"/>
          </w:tcPr>
          <w:p w14:paraId="2898FBE3" w14:textId="61D52ED3" w:rsidR="00502AA5" w:rsidRPr="00731274" w:rsidRDefault="00502AA5" w:rsidP="00680B72">
            <w:pPr>
              <w:jc w:val="both"/>
              <w:rPr>
                <w:sz w:val="22"/>
                <w:szCs w:val="22"/>
              </w:rPr>
            </w:pPr>
            <w:r w:rsidRPr="009B5B1D">
              <w:rPr>
                <w:b/>
                <w:sz w:val="22"/>
                <w:szCs w:val="22"/>
              </w:rPr>
              <w:t xml:space="preserve">Vietos projekto bendrosios </w:t>
            </w:r>
            <w:r w:rsidRPr="009B5B1D">
              <w:rPr>
                <w:b/>
                <w:sz w:val="22"/>
                <w:szCs w:val="22"/>
              </w:rPr>
              <w:lastRenderedPageBreak/>
              <w:t>išlaidos</w:t>
            </w:r>
          </w:p>
        </w:tc>
        <w:tc>
          <w:tcPr>
            <w:tcW w:w="11340" w:type="dxa"/>
            <w:shd w:val="clear" w:color="auto" w:fill="auto"/>
          </w:tcPr>
          <w:p w14:paraId="597F2F19" w14:textId="77777777" w:rsidR="00502AA5" w:rsidRDefault="00502AA5" w:rsidP="001D4F77">
            <w:pPr>
              <w:jc w:val="both"/>
              <w:rPr>
                <w:sz w:val="22"/>
                <w:szCs w:val="22"/>
              </w:rPr>
            </w:pPr>
            <w:r w:rsidRPr="009B5B1D">
              <w:rPr>
                <w:sz w:val="22"/>
                <w:szCs w:val="22"/>
              </w:rPr>
              <w:lastRenderedPageBreak/>
              <w:t xml:space="preserve">Vietos projekto bendrosios išlaidos negali viršyti 10 proc. kitų tinkamų finansuoti vietos projekto išlaidų (skaičiuojama nuo </w:t>
            </w:r>
            <w:r w:rsidRPr="009B5B1D">
              <w:rPr>
                <w:sz w:val="22"/>
                <w:szCs w:val="22"/>
              </w:rPr>
              <w:lastRenderedPageBreak/>
              <w:t>visų tinkamų finansuoti išlaidų, išskyrus bendrąsias).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w:t>
            </w:r>
          </w:p>
          <w:p w14:paraId="1003EA17" w14:textId="7F3EBA14" w:rsidR="00502AA5" w:rsidRPr="0063515B" w:rsidRDefault="00502AA5"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02AA5">
        <w:tc>
          <w:tcPr>
            <w:tcW w:w="876" w:type="dxa"/>
            <w:shd w:val="clear" w:color="auto" w:fill="auto"/>
          </w:tcPr>
          <w:p w14:paraId="1C56EFBB" w14:textId="2986BBFF" w:rsidR="001D4F77" w:rsidRPr="00502AA5" w:rsidRDefault="001D4F77" w:rsidP="001D4F77">
            <w:pPr>
              <w:jc w:val="both"/>
              <w:rPr>
                <w:sz w:val="22"/>
                <w:szCs w:val="22"/>
              </w:rPr>
            </w:pPr>
            <w:r w:rsidRPr="00502AA5">
              <w:rPr>
                <w:sz w:val="22"/>
                <w:szCs w:val="22"/>
              </w:rPr>
              <w:lastRenderedPageBreak/>
              <w:t>3.</w:t>
            </w:r>
            <w:r w:rsidR="0091343A" w:rsidRPr="00502AA5">
              <w:rPr>
                <w:sz w:val="22"/>
                <w:szCs w:val="22"/>
              </w:rPr>
              <w:t>2</w:t>
            </w:r>
            <w:r w:rsidRPr="00502AA5">
              <w:rPr>
                <w:sz w:val="22"/>
                <w:szCs w:val="22"/>
              </w:rPr>
              <w:t>.3.</w:t>
            </w:r>
            <w:r w:rsidR="00502AA5" w:rsidRPr="00502AA5">
              <w:rPr>
                <w:sz w:val="22"/>
                <w:szCs w:val="22"/>
              </w:rPr>
              <w:t>1.</w:t>
            </w:r>
          </w:p>
        </w:tc>
        <w:tc>
          <w:tcPr>
            <w:tcW w:w="2947" w:type="dxa"/>
            <w:gridSpan w:val="2"/>
            <w:shd w:val="clear" w:color="auto" w:fill="auto"/>
          </w:tcPr>
          <w:p w14:paraId="4E378D9C" w14:textId="27E05597" w:rsidR="001D4F77" w:rsidRPr="009B5B1D" w:rsidRDefault="00502AA5" w:rsidP="0091343A">
            <w:pPr>
              <w:jc w:val="both"/>
              <w:rPr>
                <w:b/>
                <w:sz w:val="22"/>
                <w:szCs w:val="22"/>
              </w:rPr>
            </w:pPr>
            <w:r>
              <w:rPr>
                <w:sz w:val="22"/>
                <w:szCs w:val="22"/>
              </w:rPr>
              <w:t>V</w:t>
            </w:r>
            <w:r w:rsidR="001D4F77" w:rsidRPr="009B5B1D">
              <w:rPr>
                <w:sz w:val="22"/>
                <w:szCs w:val="22"/>
              </w:rPr>
              <w:t>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001D4F77" w:rsidRPr="009B5B1D">
              <w:rPr>
                <w:sz w:val="22"/>
                <w:szCs w:val="22"/>
              </w:rPr>
              <w:t>punkt</w:t>
            </w:r>
            <w:r w:rsidR="000C517F" w:rsidRPr="009B5B1D">
              <w:rPr>
                <w:sz w:val="22"/>
                <w:szCs w:val="22"/>
              </w:rPr>
              <w:t>e</w:t>
            </w:r>
            <w:r w:rsidR="001D4F77" w:rsidRPr="009B5B1D">
              <w:rPr>
                <w:sz w:val="22"/>
                <w:szCs w:val="22"/>
              </w:rPr>
              <w:t>, įsigijimo)</w:t>
            </w:r>
            <w:r w:rsidR="00F43498">
              <w:rPr>
                <w:sz w:val="22"/>
                <w:szCs w:val="22"/>
              </w:rPr>
              <w:t>.</w:t>
            </w:r>
          </w:p>
        </w:tc>
        <w:tc>
          <w:tcPr>
            <w:tcW w:w="11340" w:type="dxa"/>
            <w:shd w:val="clear" w:color="auto" w:fill="auto"/>
          </w:tcPr>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502AA5" w:rsidRPr="009B5B1D" w14:paraId="60258912" w14:textId="77777777" w:rsidTr="00502AA5">
        <w:tc>
          <w:tcPr>
            <w:tcW w:w="876" w:type="dxa"/>
            <w:shd w:val="clear" w:color="auto" w:fill="auto"/>
          </w:tcPr>
          <w:p w14:paraId="3F87C03B" w14:textId="16DF677D" w:rsidR="00502AA5" w:rsidRPr="00502AA5" w:rsidRDefault="00502AA5" w:rsidP="001D4F77">
            <w:pPr>
              <w:jc w:val="both"/>
              <w:rPr>
                <w:sz w:val="22"/>
                <w:szCs w:val="22"/>
              </w:rPr>
            </w:pPr>
            <w:r w:rsidRPr="00502AA5">
              <w:rPr>
                <w:sz w:val="22"/>
                <w:szCs w:val="22"/>
              </w:rPr>
              <w:t>3.2.3.2.</w:t>
            </w:r>
          </w:p>
        </w:tc>
        <w:tc>
          <w:tcPr>
            <w:tcW w:w="2947" w:type="dxa"/>
            <w:gridSpan w:val="2"/>
            <w:shd w:val="clear" w:color="auto" w:fill="auto"/>
          </w:tcPr>
          <w:p w14:paraId="55E67697" w14:textId="20300901" w:rsidR="00502AA5" w:rsidRPr="009B5B1D" w:rsidRDefault="00502AA5" w:rsidP="0091343A">
            <w:pPr>
              <w:jc w:val="both"/>
              <w:rPr>
                <w:b/>
                <w:sz w:val="22"/>
                <w:szCs w:val="22"/>
              </w:rPr>
            </w:pPr>
            <w:r w:rsidRPr="00744495">
              <w:rPr>
                <w:bCs/>
                <w:sz w:val="22"/>
                <w:szCs w:val="22"/>
              </w:rPr>
              <w:t>Atlyginimas architektams,</w:t>
            </w:r>
            <w:r w:rsidRPr="00744495">
              <w:rPr>
                <w:sz w:val="22"/>
                <w:szCs w:val="22"/>
              </w:rPr>
              <w:br/>
            </w:r>
            <w:r w:rsidRPr="00744495">
              <w:rPr>
                <w:bCs/>
                <w:sz w:val="22"/>
                <w:szCs w:val="22"/>
              </w:rPr>
              <w:t>inžinieriams ir konsultantams</w:t>
            </w:r>
            <w:r w:rsidRPr="00744495">
              <w:rPr>
                <w:sz w:val="22"/>
                <w:szCs w:val="22"/>
              </w:rPr>
              <w:br/>
            </w:r>
            <w:r w:rsidRPr="00744495">
              <w:rPr>
                <w:bCs/>
                <w:sz w:val="22"/>
                <w:szCs w:val="22"/>
              </w:rPr>
              <w:t>už konsultacijas, susijusias su</w:t>
            </w:r>
            <w:r w:rsidRPr="00744495">
              <w:rPr>
                <w:sz w:val="22"/>
                <w:szCs w:val="22"/>
              </w:rPr>
              <w:br/>
            </w:r>
            <w:r w:rsidRPr="00744495">
              <w:rPr>
                <w:bCs/>
                <w:sz w:val="22"/>
                <w:szCs w:val="22"/>
              </w:rPr>
              <w:t>aplinkosauginiu ir</w:t>
            </w:r>
            <w:r w:rsidRPr="00744495">
              <w:rPr>
                <w:sz w:val="22"/>
                <w:szCs w:val="22"/>
              </w:rPr>
              <w:br/>
            </w:r>
            <w:r w:rsidRPr="00744495">
              <w:rPr>
                <w:bCs/>
                <w:sz w:val="22"/>
                <w:szCs w:val="22"/>
              </w:rPr>
              <w:t>ekonominiu tvarumu,</w:t>
            </w:r>
            <w:r w:rsidRPr="00744495">
              <w:rPr>
                <w:sz w:val="22"/>
                <w:szCs w:val="22"/>
              </w:rPr>
              <w:br/>
            </w:r>
            <w:r w:rsidRPr="00744495">
              <w:rPr>
                <w:bCs/>
                <w:sz w:val="22"/>
                <w:szCs w:val="22"/>
              </w:rPr>
              <w:t>įskaitant galimybių studijų,</w:t>
            </w:r>
            <w:r w:rsidRPr="00744495">
              <w:rPr>
                <w:sz w:val="22"/>
                <w:szCs w:val="22"/>
              </w:rPr>
              <w:br/>
            </w:r>
            <w:r w:rsidRPr="00744495">
              <w:rPr>
                <w:bCs/>
                <w:sz w:val="22"/>
                <w:szCs w:val="22"/>
              </w:rPr>
              <w:t>verslo planų (veiklos ir (arba)</w:t>
            </w:r>
            <w:r w:rsidRPr="00744495">
              <w:rPr>
                <w:sz w:val="22"/>
                <w:szCs w:val="22"/>
              </w:rPr>
              <w:br/>
            </w:r>
            <w:r w:rsidRPr="00744495">
              <w:rPr>
                <w:bCs/>
                <w:sz w:val="22"/>
                <w:szCs w:val="22"/>
              </w:rPr>
              <w:t>projekto aprašų) ir kitų su</w:t>
            </w:r>
            <w:r w:rsidRPr="00744495">
              <w:rPr>
                <w:sz w:val="22"/>
                <w:szCs w:val="22"/>
              </w:rPr>
              <w:br/>
            </w:r>
            <w:r w:rsidRPr="00744495">
              <w:rPr>
                <w:bCs/>
                <w:sz w:val="22"/>
                <w:szCs w:val="22"/>
              </w:rPr>
              <w:t>jais susijusių dokumentų</w:t>
            </w:r>
            <w:r w:rsidRPr="00744495">
              <w:rPr>
                <w:sz w:val="22"/>
                <w:szCs w:val="22"/>
              </w:rPr>
              <w:br/>
            </w:r>
            <w:r w:rsidRPr="00744495">
              <w:rPr>
                <w:bCs/>
                <w:sz w:val="22"/>
                <w:szCs w:val="22"/>
              </w:rPr>
              <w:t>rengimą, kai šios išlaidos,</w:t>
            </w:r>
            <w:r w:rsidRPr="00744495">
              <w:rPr>
                <w:sz w:val="22"/>
                <w:szCs w:val="22"/>
              </w:rPr>
              <w:br/>
            </w:r>
            <w:r w:rsidRPr="00744495">
              <w:rPr>
                <w:bCs/>
                <w:sz w:val="22"/>
                <w:szCs w:val="22"/>
              </w:rPr>
              <w:t>susijusios su nekilnojamojo</w:t>
            </w:r>
            <w:r w:rsidRPr="00744495">
              <w:rPr>
                <w:sz w:val="22"/>
                <w:szCs w:val="22"/>
              </w:rPr>
              <w:br/>
            </w:r>
            <w:r w:rsidRPr="00744495">
              <w:rPr>
                <w:bCs/>
                <w:sz w:val="22"/>
                <w:szCs w:val="22"/>
              </w:rPr>
              <w:t>turto statyba, įskaitant</w:t>
            </w:r>
            <w:r w:rsidRPr="00744495">
              <w:rPr>
                <w:sz w:val="22"/>
                <w:szCs w:val="22"/>
              </w:rPr>
              <w:br/>
            </w:r>
            <w:r w:rsidRPr="00744495">
              <w:rPr>
                <w:bCs/>
                <w:sz w:val="22"/>
                <w:szCs w:val="22"/>
              </w:rPr>
              <w:t>ilgalaikę nuomą, ir gerinimu,</w:t>
            </w:r>
            <w:r w:rsidRPr="00744495">
              <w:rPr>
                <w:sz w:val="22"/>
                <w:szCs w:val="22"/>
              </w:rPr>
              <w:br/>
            </w:r>
            <w:r w:rsidRPr="00744495">
              <w:rPr>
                <w:bCs/>
                <w:sz w:val="22"/>
                <w:szCs w:val="22"/>
              </w:rPr>
              <w:t>naujų įrenginių ir įrangos,</w:t>
            </w:r>
            <w:r w:rsidRPr="00744495">
              <w:rPr>
                <w:sz w:val="22"/>
                <w:szCs w:val="22"/>
              </w:rPr>
              <w:br/>
            </w:r>
            <w:r w:rsidRPr="00744495">
              <w:rPr>
                <w:bCs/>
                <w:sz w:val="22"/>
                <w:szCs w:val="22"/>
              </w:rPr>
              <w:t>įskaitant techniką, pirkimu ir</w:t>
            </w:r>
            <w:r w:rsidRPr="00744495">
              <w:rPr>
                <w:sz w:val="22"/>
                <w:szCs w:val="22"/>
              </w:rPr>
              <w:br/>
            </w:r>
            <w:r w:rsidRPr="00744495">
              <w:rPr>
                <w:bCs/>
                <w:sz w:val="22"/>
                <w:szCs w:val="22"/>
              </w:rPr>
              <w:t>(arba) išperkamąja nuoma</w:t>
            </w:r>
          </w:p>
        </w:tc>
        <w:tc>
          <w:tcPr>
            <w:tcW w:w="11340" w:type="dxa"/>
            <w:shd w:val="clear" w:color="auto" w:fill="auto"/>
          </w:tcPr>
          <w:p w14:paraId="056072EC" w14:textId="247595F7" w:rsidR="00502AA5" w:rsidRPr="009B5B1D" w:rsidRDefault="00502AA5"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02AA5">
        <w:tc>
          <w:tcPr>
            <w:tcW w:w="87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94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lastRenderedPageBreak/>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E9564D">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w:t>
            </w:r>
            <w:r w:rsidRPr="009B5B1D">
              <w:rPr>
                <w:sz w:val="22"/>
                <w:szCs w:val="22"/>
              </w:rPr>
              <w:lastRenderedPageBreak/>
              <w:t>įrodymus turi pateikti pareiškėjas, kad būtų teigiamai įvertinta atitiktis finansavimo sąlygai)</w:t>
            </w:r>
          </w:p>
        </w:tc>
        <w:tc>
          <w:tcPr>
            <w:tcW w:w="4565" w:type="dxa"/>
            <w:vAlign w:val="center"/>
          </w:tcPr>
          <w:p w14:paraId="26ACED1B" w14:textId="77777777" w:rsidR="003060E0" w:rsidRPr="009B5B1D" w:rsidRDefault="003060E0" w:rsidP="00E9564D">
            <w:pPr>
              <w:jc w:val="center"/>
              <w:rPr>
                <w:b/>
                <w:sz w:val="22"/>
                <w:szCs w:val="22"/>
              </w:rPr>
            </w:pPr>
            <w:r w:rsidRPr="009B5B1D">
              <w:rPr>
                <w:b/>
                <w:sz w:val="22"/>
                <w:szCs w:val="22"/>
              </w:rPr>
              <w:lastRenderedPageBreak/>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w:t>
            </w:r>
            <w:r w:rsidRPr="009B5B1D">
              <w:rPr>
                <w:sz w:val="22"/>
                <w:szCs w:val="22"/>
              </w:rPr>
              <w:lastRenderedPageBreak/>
              <w:t xml:space="preserve">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lastRenderedPageBreak/>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83CFA94" w:rsidR="00C22306" w:rsidRPr="009B5B1D" w:rsidRDefault="00CC1577" w:rsidP="005C5CB1">
            <w:pPr>
              <w:rPr>
                <w:b/>
                <w:sz w:val="22"/>
                <w:szCs w:val="22"/>
              </w:rPr>
            </w:pPr>
            <w:r w:rsidRPr="00A325FF">
              <w:rPr>
                <w:rFonts w:eastAsia="Calibri" w:cs="Calibri"/>
                <w:lang w:eastAsia="en-US"/>
              </w:rPr>
              <w:t>Pareiškėjas turi būti parengęs ir su paraiška pateikti verslo planą.</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05FE7C2B" w:rsidR="00C22306" w:rsidRPr="009B5B1D" w:rsidRDefault="00CC1577" w:rsidP="005C5CB1">
            <w:pPr>
              <w:rPr>
                <w:i/>
                <w:sz w:val="22"/>
                <w:szCs w:val="22"/>
              </w:rPr>
            </w:pPr>
            <w:r w:rsidRPr="00A325FF">
              <w:rPr>
                <w:rFonts w:eastAsia="Calibri" w:cs="Calibri"/>
                <w:lang w:eastAsia="en-US"/>
              </w:rPr>
              <w:t>Projektu sukuriamos darbo vietos.</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E9564D">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E9564D">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35A46522" w14:textId="6E01D052" w:rsidR="002A0D03" w:rsidRPr="002A0D03" w:rsidRDefault="002A0D03" w:rsidP="002A0D03">
            <w:pPr>
              <w:pStyle w:val="Default"/>
              <w:jc w:val="both"/>
              <w:rPr>
                <w:sz w:val="22"/>
                <w:szCs w:val="22"/>
              </w:rPr>
            </w:pPr>
            <w:r w:rsidRPr="002A0D03">
              <w:rPr>
                <w:bCs/>
                <w:sz w:val="22"/>
                <w:szCs w:val="22"/>
              </w:rPr>
              <w:t xml:space="preserve">1. Pagal priemonę yra neremiama veikla, susijusi su šių produktų perdirbimu ir (arba) plėtra: </w:t>
            </w:r>
          </w:p>
          <w:p w14:paraId="5AA69C33" w14:textId="4B9625B5" w:rsidR="006F3889" w:rsidRDefault="006F3889" w:rsidP="006F3889">
            <w:pPr>
              <w:ind w:firstLine="720"/>
              <w:jc w:val="both"/>
            </w:pPr>
            <w:r>
              <w:rPr>
                <w:color w:val="000000"/>
              </w:rPr>
              <w:t>1.1. alkoholinių gėrimų gamyba;</w:t>
            </w:r>
          </w:p>
          <w:p w14:paraId="44C34531" w14:textId="3EE6533C" w:rsidR="006F3889" w:rsidRDefault="006F3889" w:rsidP="006F3889">
            <w:pPr>
              <w:ind w:firstLine="720"/>
              <w:jc w:val="both"/>
            </w:pPr>
            <w:bookmarkStart w:id="7" w:name="part_bd4e6511bd794dad861306a3f77f851d"/>
            <w:bookmarkEnd w:id="7"/>
            <w:r>
              <w:rPr>
                <w:color w:val="000000"/>
              </w:rPr>
              <w:t>1.2. tabako gaminių gamyba;</w:t>
            </w:r>
          </w:p>
          <w:p w14:paraId="12423B86" w14:textId="0A317D48" w:rsidR="006F3889" w:rsidRDefault="006F3889" w:rsidP="006F3889">
            <w:pPr>
              <w:ind w:firstLine="720"/>
              <w:jc w:val="both"/>
            </w:pPr>
            <w:bookmarkStart w:id="8" w:name="part_ea32ce463a3b4d0c8335b1e8f912ede7"/>
            <w:bookmarkEnd w:id="8"/>
            <w:r>
              <w:rPr>
                <w:color w:val="000000"/>
              </w:rPr>
              <w:t>1.3. ginklų, šaudmenų ir jų dalių gamyba;</w:t>
            </w:r>
          </w:p>
          <w:p w14:paraId="11F24B8A" w14:textId="5C359E88" w:rsidR="006F3889" w:rsidRDefault="006F3889" w:rsidP="006F3889">
            <w:pPr>
              <w:ind w:firstLine="720"/>
              <w:jc w:val="both"/>
            </w:pPr>
            <w:bookmarkStart w:id="9" w:name="part_38b5338d1aae46f9a19328f9c2197fc8"/>
            <w:bookmarkEnd w:id="9"/>
            <w:r>
              <w:rPr>
                <w:color w:val="000000"/>
              </w:rPr>
              <w:lastRenderedPageBreak/>
              <w:t>1.4. azartinių lošimų, lažybų, loterijų organizavimu;</w:t>
            </w:r>
          </w:p>
          <w:p w14:paraId="1748A807" w14:textId="4472E029" w:rsidR="006F3889" w:rsidRDefault="006F3889" w:rsidP="006F3889">
            <w:pPr>
              <w:ind w:firstLine="720"/>
              <w:jc w:val="both"/>
            </w:pPr>
            <w:bookmarkStart w:id="10" w:name="part_fa10d0df6d2c4c9f98da4ff730f3b75b"/>
            <w:bookmarkEnd w:id="10"/>
            <w:r>
              <w:rPr>
                <w:color w:val="000000"/>
              </w:rPr>
              <w:t>1.5. finansiniu tarpininkavimu, pagalbine finansinio tarpininkavimo veikla;</w:t>
            </w:r>
          </w:p>
          <w:p w14:paraId="5962E58A" w14:textId="50B47DF4" w:rsidR="006F3889" w:rsidRDefault="006F3889" w:rsidP="006F3889">
            <w:pPr>
              <w:ind w:firstLine="720"/>
              <w:jc w:val="both"/>
            </w:pPr>
            <w:bookmarkStart w:id="11" w:name="part_472cc3a3e61844ceb3b176b4acc53de0"/>
            <w:bookmarkEnd w:id="11"/>
            <w:r>
              <w:rPr>
                <w:color w:val="000000"/>
              </w:rPr>
              <w:t>1.6. draudimo, perdraudimo ir pensijų lėšų kaupimo veikla;</w:t>
            </w:r>
          </w:p>
          <w:p w14:paraId="420CC689" w14:textId="046FA315" w:rsidR="006F3889" w:rsidRDefault="006F3889" w:rsidP="006F3889">
            <w:pPr>
              <w:ind w:firstLine="720"/>
              <w:jc w:val="both"/>
            </w:pPr>
            <w:bookmarkStart w:id="12" w:name="part_71d5145f27534faeb97fb43c370fc44e"/>
            <w:bookmarkEnd w:id="12"/>
            <w:r>
              <w:rPr>
                <w:color w:val="000000"/>
              </w:rPr>
              <w:t>1.7. nekilnojamojo turto operacijomis;</w:t>
            </w:r>
          </w:p>
          <w:p w14:paraId="7F2942B8" w14:textId="5A7CA8D3" w:rsidR="006F3889" w:rsidRDefault="006F3889" w:rsidP="006F3889">
            <w:pPr>
              <w:ind w:firstLine="720"/>
              <w:jc w:val="both"/>
            </w:pPr>
            <w:bookmarkStart w:id="13" w:name="part_4975cb94366540289b902df504e675bd"/>
            <w:bookmarkEnd w:id="13"/>
            <w:r>
              <w:rPr>
                <w:color w:val="000000"/>
              </w:rPr>
              <w:t>1.8. teisinės veiklos organizavimu;</w:t>
            </w:r>
          </w:p>
          <w:p w14:paraId="6CF17B96" w14:textId="17CB86EA" w:rsidR="006F3889" w:rsidRDefault="006F3889" w:rsidP="006F3889">
            <w:pPr>
              <w:ind w:firstLine="720"/>
              <w:jc w:val="both"/>
            </w:pPr>
            <w:bookmarkStart w:id="14" w:name="part_c63246ae5c054f7180a4d74a2a4d3192"/>
            <w:bookmarkEnd w:id="14"/>
            <w:r>
              <w:rPr>
                <w:color w:val="000000"/>
              </w:rPr>
              <w:t>1.9. medžiokle, gyvūnų gaudymu spąstais ir kitais įrankiais, medžioklės ir brakonieriavimo patirties sklaida ir su tuo susijusiomis paslaugomis;</w:t>
            </w:r>
          </w:p>
          <w:p w14:paraId="071F1551" w14:textId="141641D1" w:rsidR="006F3889" w:rsidRDefault="006F3889" w:rsidP="006F3889">
            <w:pPr>
              <w:ind w:firstLine="720"/>
              <w:jc w:val="both"/>
            </w:pPr>
            <w:bookmarkStart w:id="15" w:name="part_746721f65bb94a20964d68d4f491ff1d"/>
            <w:bookmarkEnd w:id="15"/>
            <w:r>
              <w:rPr>
                <w:color w:val="000000"/>
              </w:rPr>
              <w:t>1.10. farmacine veikla;</w:t>
            </w:r>
          </w:p>
          <w:p w14:paraId="4E818696" w14:textId="7B4C997A" w:rsidR="006F3889" w:rsidRDefault="006F3889" w:rsidP="006F3889">
            <w:pPr>
              <w:ind w:firstLine="720"/>
              <w:jc w:val="both"/>
            </w:pPr>
            <w:bookmarkStart w:id="16" w:name="part_730262721a904c3889401054905ba89a"/>
            <w:bookmarkEnd w:id="16"/>
            <w:r>
              <w:rPr>
                <w:color w:val="000000"/>
              </w:rPr>
              <w:t>1.11. krovinių gabenimu keliais;</w:t>
            </w:r>
          </w:p>
          <w:p w14:paraId="5A15113E" w14:textId="4B41D8AF" w:rsidR="006F3889" w:rsidRDefault="006F3889" w:rsidP="006F3889">
            <w:pPr>
              <w:ind w:firstLine="720"/>
              <w:jc w:val="both"/>
            </w:pPr>
            <w:bookmarkStart w:id="17" w:name="part_9297c5b1a036403fb878b228f03e37c5"/>
            <w:bookmarkEnd w:id="17"/>
            <w:r>
              <w:t>1.15. fizinių asmenų vietos projektai gali būti remiami tik tuo atveju, jeigu jie yra privataus verslo pobūdžio (fizinių asmenų vietos projektais laikomi vietos projektai, kurie yra teikiami fizinių asmenų, veikiančių pagal verslo liudijimą arba individualios veiklos pažymą);</w:t>
            </w:r>
          </w:p>
          <w:p w14:paraId="75434ED0" w14:textId="19E7FD01" w:rsidR="006F3889" w:rsidRDefault="006F3889" w:rsidP="006F3889">
            <w:pPr>
              <w:ind w:firstLine="720"/>
              <w:jc w:val="both"/>
            </w:pPr>
            <w:bookmarkStart w:id="18" w:name="part_b62f7aa6acf640348ed42b481b840c73"/>
            <w:bookmarkEnd w:id="18"/>
            <w:r>
              <w:t>1.16. juridinių asmenų vietos projektai, kai jų steigėjas ir vietos projekto paraiškos pateikimo dieną vienintelis dalyvis yra vienas fizinis asmuo, yra prilyginami privataus verslo pobūdžio vietos projektams;</w:t>
            </w:r>
          </w:p>
          <w:p w14:paraId="72D0315E" w14:textId="048B34C8" w:rsidR="00F55FD1" w:rsidRPr="002A0D03" w:rsidRDefault="00F55FD1" w:rsidP="00F55FD1">
            <w:pPr>
              <w:pStyle w:val="Default"/>
              <w:jc w:val="both"/>
              <w:rPr>
                <w:sz w:val="22"/>
                <w:szCs w:val="22"/>
              </w:rPr>
            </w:pPr>
            <w:r w:rsidRPr="002A0D03">
              <w:rPr>
                <w:bCs/>
                <w:sz w:val="22"/>
                <w:szCs w:val="22"/>
              </w:rPr>
              <w:t xml:space="preserve">2. Pagal priemonę yra remiama veikla, susijusi su žemės ūkio produktų perdirbimu ir (arba) plėtra: </w:t>
            </w:r>
          </w:p>
          <w:p w14:paraId="3802E05B" w14:textId="717F7D62" w:rsidR="00F55FD1" w:rsidRDefault="00F55FD1" w:rsidP="00F55FD1">
            <w:pPr>
              <w:pStyle w:val="Default"/>
              <w:ind w:firstLine="797"/>
              <w:jc w:val="both"/>
              <w:rPr>
                <w:sz w:val="22"/>
                <w:szCs w:val="22"/>
              </w:rPr>
            </w:pPr>
            <w:r>
              <w:rPr>
                <w:sz w:val="22"/>
                <w:szCs w:val="22"/>
              </w:rPr>
              <w:t xml:space="preserve">2.1. vaisių, uogų, daržovių bei grybų perdirbimas, perdirbimo procese susidariusių atliekų perdirbimas; </w:t>
            </w:r>
          </w:p>
          <w:p w14:paraId="6165CA9D" w14:textId="0E547712" w:rsidR="00F55FD1" w:rsidRDefault="00F55FD1" w:rsidP="00F55FD1">
            <w:pPr>
              <w:pStyle w:val="Default"/>
              <w:ind w:firstLine="797"/>
              <w:jc w:val="both"/>
              <w:rPr>
                <w:sz w:val="22"/>
                <w:szCs w:val="22"/>
              </w:rPr>
            </w:pPr>
            <w:r>
              <w:rPr>
                <w:sz w:val="22"/>
                <w:szCs w:val="22"/>
              </w:rPr>
              <w:t xml:space="preserve">2.2. augalininkystės produkcijos perdirbimas; </w:t>
            </w:r>
          </w:p>
          <w:p w14:paraId="191AD4C9" w14:textId="1F1DFACF" w:rsidR="00F55FD1" w:rsidRDefault="00F55FD1" w:rsidP="00F55FD1">
            <w:pPr>
              <w:pStyle w:val="Default"/>
              <w:ind w:firstLine="797"/>
              <w:jc w:val="both"/>
              <w:rPr>
                <w:sz w:val="22"/>
                <w:szCs w:val="22"/>
              </w:rPr>
            </w:pPr>
            <w:r>
              <w:rPr>
                <w:sz w:val="22"/>
                <w:szCs w:val="22"/>
              </w:rPr>
              <w:t xml:space="preserve">2.3. mėsos perdirbimas; </w:t>
            </w:r>
          </w:p>
          <w:p w14:paraId="3561DE24" w14:textId="0F54E113" w:rsidR="00F55FD1" w:rsidRDefault="002A0D03" w:rsidP="00F55FD1">
            <w:pPr>
              <w:pStyle w:val="Default"/>
              <w:ind w:firstLine="797"/>
              <w:jc w:val="both"/>
              <w:rPr>
                <w:sz w:val="22"/>
                <w:szCs w:val="22"/>
              </w:rPr>
            </w:pPr>
            <w:r>
              <w:rPr>
                <w:sz w:val="22"/>
                <w:szCs w:val="22"/>
              </w:rPr>
              <w:t>2</w:t>
            </w:r>
            <w:r w:rsidR="00F55FD1">
              <w:rPr>
                <w:sz w:val="22"/>
                <w:szCs w:val="22"/>
              </w:rPr>
              <w:t xml:space="preserve">.4. pieno perdirbimas; </w:t>
            </w:r>
          </w:p>
          <w:p w14:paraId="0693CA9F" w14:textId="528431D0" w:rsidR="00F55FD1" w:rsidRDefault="002A0D03" w:rsidP="00F55FD1">
            <w:pPr>
              <w:pStyle w:val="Default"/>
              <w:ind w:firstLine="797"/>
              <w:jc w:val="both"/>
              <w:rPr>
                <w:sz w:val="22"/>
                <w:szCs w:val="22"/>
              </w:rPr>
            </w:pPr>
            <w:r>
              <w:rPr>
                <w:sz w:val="22"/>
                <w:szCs w:val="22"/>
              </w:rPr>
              <w:t>2</w:t>
            </w:r>
            <w:r w:rsidR="00F55FD1">
              <w:rPr>
                <w:sz w:val="22"/>
                <w:szCs w:val="22"/>
              </w:rPr>
              <w:t xml:space="preserve">.5. kitų Sutarties dėl Europos Sąjungos veikimo I priede išvardytų produktų perdirbimas; </w:t>
            </w:r>
          </w:p>
          <w:p w14:paraId="7968CE3F" w14:textId="0F6A9C9C" w:rsidR="002B6BFA" w:rsidRPr="002A0D03" w:rsidRDefault="002A0D03" w:rsidP="002A0D03">
            <w:pPr>
              <w:ind w:firstLine="797"/>
              <w:jc w:val="both"/>
            </w:pPr>
            <w:r>
              <w:rPr>
                <w:sz w:val="22"/>
                <w:szCs w:val="22"/>
              </w:rPr>
              <w:t>2</w:t>
            </w:r>
            <w:r w:rsidR="00F55FD1">
              <w:rPr>
                <w:sz w:val="22"/>
                <w:szCs w:val="22"/>
              </w:rPr>
              <w:t xml:space="preserve">.6. trečios kategorijos šalutinių gyvūninių produktų perdirbimas. </w:t>
            </w:r>
          </w:p>
        </w:tc>
      </w:tr>
      <w:tr w:rsidR="002B6BFA" w:rsidRPr="009B5B1D" w14:paraId="59AFDDE8" w14:textId="77777777" w:rsidTr="00E9564D">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E9564D">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12BF5">
        <w:tc>
          <w:tcPr>
            <w:tcW w:w="1188" w:type="dxa"/>
            <w:tcBorders>
              <w:top w:val="single" w:sz="18" w:space="0" w:color="auto"/>
              <w:bottom w:val="single" w:sz="4"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4"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12BF5" w:rsidRPr="009B5B1D" w14:paraId="0D58EF51" w14:textId="77777777" w:rsidTr="00A12BF5">
        <w:tc>
          <w:tcPr>
            <w:tcW w:w="1188" w:type="dxa"/>
            <w:tcBorders>
              <w:top w:val="single" w:sz="4" w:space="0" w:color="auto"/>
              <w:bottom w:val="single" w:sz="4" w:space="0" w:color="auto"/>
            </w:tcBorders>
            <w:shd w:val="clear" w:color="auto" w:fill="auto"/>
            <w:vAlign w:val="center"/>
          </w:tcPr>
          <w:p w14:paraId="7415157E" w14:textId="66C6A06F" w:rsidR="00A12BF5" w:rsidRPr="009B5B1D" w:rsidRDefault="00A12BF5" w:rsidP="0090776A">
            <w:pPr>
              <w:rPr>
                <w:b/>
                <w:sz w:val="22"/>
                <w:szCs w:val="22"/>
              </w:rPr>
            </w:pPr>
            <w:r w:rsidRPr="00332550">
              <w:rPr>
                <w:sz w:val="22"/>
                <w:szCs w:val="22"/>
              </w:rPr>
              <w:t>4.3.2.1.</w:t>
            </w:r>
          </w:p>
        </w:tc>
        <w:tc>
          <w:tcPr>
            <w:tcW w:w="13975" w:type="dxa"/>
            <w:gridSpan w:val="3"/>
            <w:tcBorders>
              <w:top w:val="single" w:sz="4" w:space="0" w:color="auto"/>
              <w:bottom w:val="single" w:sz="4" w:space="0" w:color="auto"/>
            </w:tcBorders>
            <w:shd w:val="clear" w:color="auto" w:fill="auto"/>
          </w:tcPr>
          <w:p w14:paraId="67E6690C" w14:textId="7D69CF09" w:rsidR="00A12BF5" w:rsidRPr="009B5B1D" w:rsidRDefault="00A12BF5" w:rsidP="000B7255">
            <w:pPr>
              <w:jc w:val="both"/>
              <w:rPr>
                <w:b/>
                <w:sz w:val="22"/>
                <w:szCs w:val="22"/>
              </w:rPr>
            </w:pPr>
            <w:r>
              <w:rPr>
                <w:sz w:val="22"/>
                <w:szCs w:val="22"/>
              </w:rPr>
              <w:t>pradėti įgyvendinti verslo planą ne vėliau kaip per 9 mėnesius nuo sprendimo skirti paramą priėmimo dienos;</w:t>
            </w:r>
          </w:p>
        </w:tc>
      </w:tr>
      <w:tr w:rsidR="00A44729" w:rsidRPr="009B5B1D" w14:paraId="3ECFFB10" w14:textId="77777777" w:rsidTr="00A12BF5">
        <w:tc>
          <w:tcPr>
            <w:tcW w:w="1188" w:type="dxa"/>
            <w:tcBorders>
              <w:top w:val="single" w:sz="4" w:space="0" w:color="auto"/>
              <w:bottom w:val="single" w:sz="4" w:space="0" w:color="auto"/>
            </w:tcBorders>
            <w:shd w:val="clear" w:color="auto" w:fill="auto"/>
            <w:vAlign w:val="center"/>
          </w:tcPr>
          <w:p w14:paraId="1583A337" w14:textId="3B3FB051" w:rsidR="00A44729" w:rsidRPr="00332550" w:rsidRDefault="00A12BF5" w:rsidP="0090776A">
            <w:pPr>
              <w:rPr>
                <w:sz w:val="22"/>
                <w:szCs w:val="22"/>
              </w:rPr>
            </w:pPr>
            <w:r>
              <w:rPr>
                <w:sz w:val="22"/>
                <w:szCs w:val="22"/>
              </w:rPr>
              <w:t>4.3.2.2</w:t>
            </w:r>
            <w:r w:rsidR="000B7255" w:rsidRPr="00332550">
              <w:rPr>
                <w:sz w:val="22"/>
                <w:szCs w:val="22"/>
              </w:rPr>
              <w:t>.</w:t>
            </w:r>
          </w:p>
        </w:tc>
        <w:tc>
          <w:tcPr>
            <w:tcW w:w="13975" w:type="dxa"/>
            <w:gridSpan w:val="3"/>
            <w:tcBorders>
              <w:top w:val="single" w:sz="4" w:space="0" w:color="auto"/>
              <w:bottom w:val="single" w:sz="4" w:space="0" w:color="auto"/>
            </w:tcBorders>
            <w:shd w:val="clear" w:color="auto" w:fill="auto"/>
          </w:tcPr>
          <w:p w14:paraId="76192C93" w14:textId="03155F14" w:rsidR="00A44729" w:rsidRPr="00332550" w:rsidRDefault="00A12BF5" w:rsidP="006E233B">
            <w:pPr>
              <w:jc w:val="both"/>
              <w:rPr>
                <w:sz w:val="22"/>
                <w:szCs w:val="22"/>
              </w:rPr>
            </w:pPr>
            <w:r>
              <w:rPr>
                <w:sz w:val="22"/>
                <w:szCs w:val="22"/>
              </w:rPr>
              <w:t>iki paskutinio mokėjimo prašymo pateikimo dienos įsigyti verslo liudijimą arba individualios veiklos pažymą (taikoma pareiškėjui – fiziniam asmeniui, pradėsiančiam veiklą);</w:t>
            </w:r>
          </w:p>
        </w:tc>
      </w:tr>
      <w:tr w:rsidR="00A12BF5" w:rsidRPr="009B5B1D" w14:paraId="0C94BA92" w14:textId="77777777" w:rsidTr="00A12BF5">
        <w:tc>
          <w:tcPr>
            <w:tcW w:w="1188" w:type="dxa"/>
            <w:tcBorders>
              <w:top w:val="single" w:sz="4" w:space="0" w:color="auto"/>
              <w:bottom w:val="single" w:sz="4" w:space="0" w:color="auto"/>
            </w:tcBorders>
            <w:shd w:val="clear" w:color="auto" w:fill="auto"/>
            <w:vAlign w:val="center"/>
          </w:tcPr>
          <w:p w14:paraId="23C3339B" w14:textId="6C7C6BD7" w:rsidR="00A12BF5" w:rsidRPr="00332550" w:rsidRDefault="00A12BF5" w:rsidP="0090776A">
            <w:pPr>
              <w:rPr>
                <w:sz w:val="22"/>
                <w:szCs w:val="22"/>
              </w:rPr>
            </w:pPr>
            <w:r>
              <w:rPr>
                <w:sz w:val="22"/>
                <w:szCs w:val="22"/>
              </w:rPr>
              <w:t>4.3.2.3</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129F83EC" w14:textId="3F0D7A30" w:rsidR="00A12BF5" w:rsidRDefault="00A12BF5" w:rsidP="006E233B">
            <w:pPr>
              <w:jc w:val="both"/>
              <w:rPr>
                <w:sz w:val="22"/>
                <w:szCs w:val="22"/>
              </w:rPr>
            </w:pPr>
            <w:r>
              <w:rPr>
                <w:sz w:val="22"/>
                <w:szCs w:val="22"/>
              </w:rPr>
              <w:t>iki paskutinio mokėjimo prašymo pateikimo dienos parengti naudoti įrangą ir (arba) techniką ir vėliausiai su paskutiniu mokėjimo prašymu pateikti įrangos ir (arba) technikos įrengimo ir (arba) sumontavimo darbų užbaigimo aktus ar kitus lygiaverčius dokumentus, kuriuose patvirtinama, kad už paramos lėšas įsigyta įranga ir (arba) technika tinkamai sumontuota ir veikia;</w:t>
            </w:r>
          </w:p>
        </w:tc>
      </w:tr>
      <w:tr w:rsidR="00A12BF5" w:rsidRPr="009B5B1D" w14:paraId="5DECB5EC" w14:textId="77777777" w:rsidTr="00A12BF5">
        <w:tc>
          <w:tcPr>
            <w:tcW w:w="1188" w:type="dxa"/>
            <w:tcBorders>
              <w:top w:val="single" w:sz="4" w:space="0" w:color="auto"/>
              <w:bottom w:val="single" w:sz="4" w:space="0" w:color="auto"/>
            </w:tcBorders>
            <w:shd w:val="clear" w:color="auto" w:fill="auto"/>
            <w:vAlign w:val="center"/>
          </w:tcPr>
          <w:p w14:paraId="1B2421DC" w14:textId="5E906B1D" w:rsidR="00A12BF5" w:rsidRPr="00332550" w:rsidRDefault="00A12BF5" w:rsidP="0090776A">
            <w:pPr>
              <w:rPr>
                <w:sz w:val="22"/>
                <w:szCs w:val="22"/>
              </w:rPr>
            </w:pPr>
            <w:r>
              <w:rPr>
                <w:sz w:val="22"/>
                <w:szCs w:val="22"/>
              </w:rPr>
              <w:t>4.3.2.4</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5433AFD1" w14:textId="1BB9A32D" w:rsidR="00A12BF5" w:rsidRDefault="00A12BF5" w:rsidP="006E233B">
            <w:pPr>
              <w:jc w:val="both"/>
              <w:rPr>
                <w:sz w:val="22"/>
                <w:szCs w:val="22"/>
              </w:rPr>
            </w:pPr>
            <w:r>
              <w:rPr>
                <w:sz w:val="22"/>
                <w:szCs w:val="22"/>
              </w:rPr>
              <w:t>kurti darbo vietas kaimo gyventojams;</w:t>
            </w:r>
          </w:p>
        </w:tc>
      </w:tr>
      <w:tr w:rsidR="00A12BF5" w:rsidRPr="009B5B1D" w14:paraId="7E179A47" w14:textId="77777777" w:rsidTr="00A12BF5">
        <w:tc>
          <w:tcPr>
            <w:tcW w:w="1188" w:type="dxa"/>
            <w:tcBorders>
              <w:top w:val="single" w:sz="4" w:space="0" w:color="auto"/>
              <w:bottom w:val="single" w:sz="4" w:space="0" w:color="auto"/>
            </w:tcBorders>
            <w:shd w:val="clear" w:color="auto" w:fill="auto"/>
            <w:vAlign w:val="center"/>
          </w:tcPr>
          <w:p w14:paraId="4A009A8F" w14:textId="58969E0C" w:rsidR="00A12BF5" w:rsidRPr="00332550" w:rsidRDefault="00A12BF5" w:rsidP="0090776A">
            <w:pPr>
              <w:rPr>
                <w:sz w:val="22"/>
                <w:szCs w:val="22"/>
              </w:rPr>
            </w:pPr>
            <w:r>
              <w:rPr>
                <w:sz w:val="22"/>
                <w:szCs w:val="22"/>
              </w:rPr>
              <w:lastRenderedPageBreak/>
              <w:t>4.3.2.5</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1436318D" w14:textId="49A17732" w:rsidR="00A12BF5" w:rsidRDefault="00A12BF5" w:rsidP="006E233B">
            <w:pPr>
              <w:jc w:val="both"/>
              <w:rPr>
                <w:sz w:val="22"/>
                <w:szCs w:val="22"/>
              </w:rPr>
            </w:pPr>
            <w:r>
              <w:rPr>
                <w:sz w:val="22"/>
                <w:szCs w:val="22"/>
              </w:rPr>
              <w:t>nauja darbo vieta turi būti sukurta po vietos projekto paraiškos pateikimo iki verslo plano įgyvendinimo pabaigos, t. y. ne vėliau kaip paskutinio mokėjimo prašymo pateikimo dieną turi būti pateikti naujos darbo vietos sukūrimo fakto įrodymai;</w:t>
            </w:r>
          </w:p>
        </w:tc>
      </w:tr>
      <w:tr w:rsidR="00A12BF5" w:rsidRPr="009B5B1D" w14:paraId="48AB2AEF" w14:textId="77777777" w:rsidTr="00A12BF5">
        <w:tc>
          <w:tcPr>
            <w:tcW w:w="1188" w:type="dxa"/>
            <w:tcBorders>
              <w:top w:val="single" w:sz="4" w:space="0" w:color="auto"/>
              <w:bottom w:val="single" w:sz="4" w:space="0" w:color="auto"/>
            </w:tcBorders>
            <w:shd w:val="clear" w:color="auto" w:fill="auto"/>
            <w:vAlign w:val="center"/>
          </w:tcPr>
          <w:p w14:paraId="429D119C" w14:textId="70F56AD9" w:rsidR="00A12BF5" w:rsidRPr="00332550" w:rsidRDefault="00A12BF5" w:rsidP="0090776A">
            <w:pPr>
              <w:rPr>
                <w:sz w:val="22"/>
                <w:szCs w:val="22"/>
              </w:rPr>
            </w:pPr>
            <w:r>
              <w:rPr>
                <w:sz w:val="22"/>
                <w:szCs w:val="22"/>
              </w:rPr>
              <w:t>4.3.2.6</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1EB9602C" w14:textId="5DE96086" w:rsidR="00A12BF5" w:rsidRDefault="00A12BF5" w:rsidP="006E233B">
            <w:pPr>
              <w:jc w:val="both"/>
              <w:rPr>
                <w:sz w:val="22"/>
                <w:szCs w:val="22"/>
              </w:rPr>
            </w:pPr>
            <w:r>
              <w:rPr>
                <w:sz w:val="22"/>
                <w:szCs w:val="22"/>
              </w:rPr>
              <w:t>Nauja sukurta darbo vieta apskaičiuojama pagal Projektų, įgyvendinamų pagal Lietuvos kaimo plėtros 2014–2020 metų programos priemones, rodiklio „Naujos darbo vietos sukūrimas ir išlaikymas“ pasiekimo vertinimo metodiką, patvirtintą Lietuvos Respublikos žemės ūkio ministro 2017 m. lapkričio 9 d. įsakymu Nr. 3D-718 „Dėl Projektų, įgyvendinamų pagal Lietuvos kaimo plėtros 2014–2020 metų programos priemones, rodiklio „Naujos darbo vietos sukūrimas ir išlaikymas“ pasiekimo vertinimo metodikos patvirtinimo“;</w:t>
            </w:r>
          </w:p>
        </w:tc>
      </w:tr>
      <w:tr w:rsidR="00A12BF5" w:rsidRPr="009B5B1D" w14:paraId="557648DF" w14:textId="77777777" w:rsidTr="00A12BF5">
        <w:tc>
          <w:tcPr>
            <w:tcW w:w="1188" w:type="dxa"/>
            <w:tcBorders>
              <w:top w:val="single" w:sz="4" w:space="0" w:color="auto"/>
              <w:bottom w:val="single" w:sz="4" w:space="0" w:color="auto"/>
            </w:tcBorders>
            <w:shd w:val="clear" w:color="auto" w:fill="auto"/>
            <w:vAlign w:val="center"/>
          </w:tcPr>
          <w:p w14:paraId="3942BDD4" w14:textId="6AC69193" w:rsidR="00A12BF5" w:rsidRPr="00332550" w:rsidRDefault="00A12BF5" w:rsidP="0090776A">
            <w:pPr>
              <w:rPr>
                <w:sz w:val="22"/>
                <w:szCs w:val="22"/>
              </w:rPr>
            </w:pPr>
            <w:r>
              <w:rPr>
                <w:sz w:val="22"/>
                <w:szCs w:val="22"/>
              </w:rPr>
              <w:t>4.3.2.7</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5079386B" w14:textId="1DF8781A" w:rsidR="00A12BF5" w:rsidRDefault="00A12BF5" w:rsidP="006E233B">
            <w:pPr>
              <w:jc w:val="both"/>
              <w:rPr>
                <w:sz w:val="22"/>
                <w:szCs w:val="22"/>
              </w:rPr>
            </w:pPr>
            <w:r>
              <w:rPr>
                <w:sz w:val="22"/>
                <w:szCs w:val="22"/>
              </w:rPr>
              <w:t>nuo paramos paraiškos pateikimo dienos iki projekto kontrolės laikotarpio pabaigos tvarkyti buhalterinę apskaitą (sudaryti balansą, pelno (nuostolių) ir pinigų srautų ataskaitas;</w:t>
            </w:r>
          </w:p>
        </w:tc>
      </w:tr>
      <w:tr w:rsidR="00A12BF5" w:rsidRPr="009B5B1D" w14:paraId="71B3484D" w14:textId="77777777" w:rsidTr="00A12BF5">
        <w:tc>
          <w:tcPr>
            <w:tcW w:w="1188" w:type="dxa"/>
            <w:tcBorders>
              <w:top w:val="single" w:sz="4" w:space="0" w:color="auto"/>
              <w:bottom w:val="single" w:sz="4" w:space="0" w:color="auto"/>
            </w:tcBorders>
            <w:shd w:val="clear" w:color="auto" w:fill="auto"/>
            <w:vAlign w:val="center"/>
          </w:tcPr>
          <w:p w14:paraId="47A02301" w14:textId="384B9496" w:rsidR="00A12BF5" w:rsidRPr="00332550" w:rsidRDefault="00A12BF5" w:rsidP="0090776A">
            <w:pPr>
              <w:rPr>
                <w:sz w:val="22"/>
                <w:szCs w:val="22"/>
              </w:rPr>
            </w:pPr>
            <w:r>
              <w:rPr>
                <w:sz w:val="22"/>
                <w:szCs w:val="22"/>
              </w:rPr>
              <w:t>4.3.2.8</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656BC00B" w14:textId="32A0F190" w:rsidR="00A12BF5" w:rsidRDefault="00A12BF5" w:rsidP="006E233B">
            <w:pPr>
              <w:jc w:val="both"/>
              <w:rPr>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E6284F" w:rsidRPr="009B5B1D" w14:paraId="4F26EEE0" w14:textId="77777777" w:rsidTr="00A12BF5">
        <w:tc>
          <w:tcPr>
            <w:tcW w:w="1188" w:type="dxa"/>
            <w:tcBorders>
              <w:top w:val="single" w:sz="4" w:space="0" w:color="auto"/>
              <w:bottom w:val="single" w:sz="4" w:space="0" w:color="auto"/>
            </w:tcBorders>
            <w:shd w:val="clear" w:color="auto" w:fill="auto"/>
            <w:vAlign w:val="center"/>
          </w:tcPr>
          <w:p w14:paraId="78C8354F" w14:textId="1C8D435E" w:rsidR="00E6284F" w:rsidRPr="00332550" w:rsidRDefault="00A12BF5" w:rsidP="0090776A">
            <w:pPr>
              <w:rPr>
                <w:sz w:val="22"/>
                <w:szCs w:val="22"/>
              </w:rPr>
            </w:pPr>
            <w:r>
              <w:rPr>
                <w:sz w:val="22"/>
                <w:szCs w:val="22"/>
              </w:rPr>
              <w:t>4.3.2.9</w:t>
            </w:r>
            <w:r w:rsidR="00E6284F" w:rsidRPr="00332550">
              <w:rPr>
                <w:sz w:val="22"/>
                <w:szCs w:val="22"/>
              </w:rPr>
              <w:t>.</w:t>
            </w:r>
          </w:p>
        </w:tc>
        <w:tc>
          <w:tcPr>
            <w:tcW w:w="13975" w:type="dxa"/>
            <w:gridSpan w:val="3"/>
            <w:tcBorders>
              <w:top w:val="single" w:sz="4" w:space="0" w:color="auto"/>
              <w:bottom w:val="single" w:sz="4"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A12BF5">
        <w:tc>
          <w:tcPr>
            <w:tcW w:w="1188" w:type="dxa"/>
            <w:tcBorders>
              <w:top w:val="single" w:sz="4" w:space="0" w:color="auto"/>
              <w:bottom w:val="single" w:sz="4" w:space="0" w:color="auto"/>
            </w:tcBorders>
            <w:shd w:val="clear" w:color="auto" w:fill="auto"/>
            <w:vAlign w:val="center"/>
          </w:tcPr>
          <w:p w14:paraId="0DF901C0" w14:textId="34937348" w:rsidR="001E2723" w:rsidRPr="00332550" w:rsidRDefault="00A12BF5" w:rsidP="0090776A">
            <w:pPr>
              <w:rPr>
                <w:sz w:val="22"/>
                <w:szCs w:val="22"/>
              </w:rPr>
            </w:pPr>
            <w:r>
              <w:rPr>
                <w:sz w:val="22"/>
                <w:szCs w:val="22"/>
              </w:rPr>
              <w:t>4.3.2.10</w:t>
            </w:r>
            <w:r w:rsidR="001E2723" w:rsidRPr="00332550">
              <w:rPr>
                <w:sz w:val="22"/>
                <w:szCs w:val="22"/>
              </w:rPr>
              <w:t>.</w:t>
            </w:r>
          </w:p>
        </w:tc>
        <w:tc>
          <w:tcPr>
            <w:tcW w:w="13975" w:type="dxa"/>
            <w:gridSpan w:val="3"/>
            <w:tcBorders>
              <w:top w:val="single" w:sz="4" w:space="0" w:color="auto"/>
              <w:bottom w:val="single" w:sz="4" w:space="0" w:color="auto"/>
            </w:tcBorders>
            <w:shd w:val="clear" w:color="auto" w:fill="auto"/>
          </w:tcPr>
          <w:p w14:paraId="24C4D4A7" w14:textId="6F2817C2" w:rsidR="001E2723" w:rsidRPr="00332550" w:rsidRDefault="00A12BF5" w:rsidP="001E2723">
            <w:pPr>
              <w:jc w:val="both"/>
              <w:rPr>
                <w:color w:val="000000"/>
                <w:sz w:val="22"/>
                <w:szCs w:val="22"/>
              </w:rPr>
            </w:pPr>
            <w:r>
              <w:rPr>
                <w:sz w:val="22"/>
                <w:szCs w:val="22"/>
              </w:rPr>
              <w:t>užtikrinti, kad investicijos atitiktų darbo saugos reikalavimus, kaip nurodyta Techniniame reglamente „Mašinų sauga“, patvirtintame Lietuvos Respublikos socialinės apsaugos ir darbo ministro 2016 m. lapkričio 3 d. įsakymu Nr. A1-587 „Dėl Lietuvos Respublikos socialinės apsaugos ir darbo ministro 2000 m. kovo 6 d. įsakymo nr. 28 „Dėl techninio reglamento „Mašinų sauga“ patvirtinimo“ pakeitimo;</w:t>
            </w:r>
          </w:p>
        </w:tc>
      </w:tr>
      <w:tr w:rsidR="00A12BF5" w:rsidRPr="009B5B1D" w14:paraId="07E4555B" w14:textId="77777777" w:rsidTr="00A12BF5">
        <w:tc>
          <w:tcPr>
            <w:tcW w:w="1188" w:type="dxa"/>
            <w:tcBorders>
              <w:top w:val="single" w:sz="4" w:space="0" w:color="auto"/>
              <w:bottom w:val="single" w:sz="4" w:space="0" w:color="auto"/>
            </w:tcBorders>
            <w:shd w:val="clear" w:color="auto" w:fill="auto"/>
            <w:vAlign w:val="center"/>
          </w:tcPr>
          <w:p w14:paraId="21FEA1C4" w14:textId="17BA5FD5" w:rsidR="00A12BF5" w:rsidRPr="00332550" w:rsidRDefault="00A12BF5" w:rsidP="0090776A">
            <w:pPr>
              <w:rPr>
                <w:sz w:val="22"/>
                <w:szCs w:val="22"/>
              </w:rPr>
            </w:pPr>
            <w:r w:rsidRPr="00332550">
              <w:rPr>
                <w:sz w:val="22"/>
                <w:szCs w:val="22"/>
              </w:rPr>
              <w:t>4.3.2.1</w:t>
            </w:r>
            <w:r>
              <w:rPr>
                <w:sz w:val="22"/>
                <w:szCs w:val="22"/>
              </w:rPr>
              <w:t>1</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4090A3AF" w14:textId="25A0891D" w:rsidR="00A12BF5" w:rsidRDefault="00A12BF5" w:rsidP="001E2723">
            <w:pPr>
              <w:jc w:val="both"/>
              <w:rPr>
                <w:sz w:val="22"/>
                <w:szCs w:val="22"/>
              </w:rPr>
            </w:pPr>
            <w:r>
              <w:rPr>
                <w:sz w:val="22"/>
                <w:szCs w:val="22"/>
              </w:rPr>
              <w:t>pasikeitus Smulkiojo ir vidutinio verslo subjekto statuso deklaracijoje (toliau – Deklaracija) pateiktiems duomenims, ūkio subjektas įsipareigoja atnaujintą Deklaraciją per 10 darbo dienų nuo duomenų pasikeitimo fakto pateikti Agentūrai;</w:t>
            </w:r>
          </w:p>
        </w:tc>
      </w:tr>
      <w:tr w:rsidR="00A12BF5" w:rsidRPr="009B5B1D" w14:paraId="242E37EC" w14:textId="77777777" w:rsidTr="00A12BF5">
        <w:tc>
          <w:tcPr>
            <w:tcW w:w="1188" w:type="dxa"/>
            <w:tcBorders>
              <w:top w:val="single" w:sz="4" w:space="0" w:color="auto"/>
              <w:bottom w:val="single" w:sz="4" w:space="0" w:color="auto"/>
            </w:tcBorders>
            <w:shd w:val="clear" w:color="auto" w:fill="auto"/>
            <w:vAlign w:val="center"/>
          </w:tcPr>
          <w:p w14:paraId="70919CDF" w14:textId="63FB3D94" w:rsidR="00A12BF5" w:rsidRPr="00332550" w:rsidRDefault="00A12BF5" w:rsidP="0090776A">
            <w:pPr>
              <w:rPr>
                <w:sz w:val="22"/>
                <w:szCs w:val="22"/>
              </w:rPr>
            </w:pPr>
            <w:r w:rsidRPr="00332550">
              <w:rPr>
                <w:sz w:val="22"/>
                <w:szCs w:val="22"/>
              </w:rPr>
              <w:t>4.3.2.1</w:t>
            </w:r>
            <w:r>
              <w:rPr>
                <w:sz w:val="22"/>
                <w:szCs w:val="22"/>
              </w:rPr>
              <w:t>2</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1D3C0F93" w14:textId="7B4E05D5" w:rsidR="00A12BF5" w:rsidRDefault="00A12BF5" w:rsidP="001E2723">
            <w:pPr>
              <w:jc w:val="both"/>
              <w:rPr>
                <w:sz w:val="22"/>
                <w:szCs w:val="22"/>
              </w:rPr>
            </w:pPr>
            <w:r>
              <w:rPr>
                <w:sz w:val="22"/>
                <w:szCs w:val="22"/>
              </w:rPr>
              <w:t>projekto įgyvendinimo metu ir projekto kontrolės laikotarpiu turi užtikrinti atitiktį atrankos kriterijams (išskyrus atrankos kriterijų, susijusį su pareiškėjo amžiumi), už kuriuos projektui suteikiami balai;</w:t>
            </w:r>
          </w:p>
        </w:tc>
      </w:tr>
      <w:tr w:rsidR="00A12BF5" w:rsidRPr="009B5B1D" w14:paraId="71A6C522" w14:textId="77777777" w:rsidTr="00A12BF5">
        <w:tc>
          <w:tcPr>
            <w:tcW w:w="1188" w:type="dxa"/>
            <w:tcBorders>
              <w:top w:val="single" w:sz="4" w:space="0" w:color="auto"/>
              <w:bottom w:val="single" w:sz="4" w:space="0" w:color="auto"/>
            </w:tcBorders>
            <w:shd w:val="clear" w:color="auto" w:fill="auto"/>
            <w:vAlign w:val="center"/>
          </w:tcPr>
          <w:p w14:paraId="5596E3A2" w14:textId="38763061" w:rsidR="00A12BF5" w:rsidRPr="00332550" w:rsidRDefault="00A12BF5" w:rsidP="0090776A">
            <w:pPr>
              <w:rPr>
                <w:sz w:val="22"/>
                <w:szCs w:val="22"/>
              </w:rPr>
            </w:pPr>
            <w:r w:rsidRPr="00332550">
              <w:rPr>
                <w:sz w:val="22"/>
                <w:szCs w:val="22"/>
              </w:rPr>
              <w:t>4.3.2.1</w:t>
            </w:r>
            <w:r>
              <w:rPr>
                <w:sz w:val="22"/>
                <w:szCs w:val="22"/>
              </w:rPr>
              <w:t>3</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18A79FB6" w14:textId="11F55703" w:rsidR="00A12BF5" w:rsidRDefault="00A12BF5" w:rsidP="001E2723">
            <w:pPr>
              <w:jc w:val="both"/>
              <w:rPr>
                <w:sz w:val="22"/>
                <w:szCs w:val="22"/>
              </w:rPr>
            </w:pPr>
            <w:r>
              <w:rPr>
                <w:sz w:val="22"/>
                <w:szCs w:val="22"/>
              </w:rPr>
              <w:t>projekte numatytos išlaidos, kurioms finansuoti prašoma paramos, nebuvo, nėra ir nebus finansuojamos iš kitų ES fondų, kitų viešųjų lėšų;</w:t>
            </w:r>
          </w:p>
        </w:tc>
      </w:tr>
      <w:tr w:rsidR="00A12BF5" w:rsidRPr="009B5B1D" w14:paraId="19B83EE8" w14:textId="77777777" w:rsidTr="00A12BF5">
        <w:tc>
          <w:tcPr>
            <w:tcW w:w="1188" w:type="dxa"/>
            <w:tcBorders>
              <w:top w:val="single" w:sz="4" w:space="0" w:color="auto"/>
              <w:bottom w:val="single" w:sz="4" w:space="0" w:color="auto"/>
            </w:tcBorders>
            <w:shd w:val="clear" w:color="auto" w:fill="auto"/>
            <w:vAlign w:val="center"/>
          </w:tcPr>
          <w:p w14:paraId="38642F84" w14:textId="292ADC5F" w:rsidR="00A12BF5" w:rsidRPr="00332550" w:rsidRDefault="00A12BF5" w:rsidP="0090776A">
            <w:pPr>
              <w:rPr>
                <w:sz w:val="22"/>
                <w:szCs w:val="22"/>
              </w:rPr>
            </w:pPr>
            <w:r w:rsidRPr="00332550">
              <w:rPr>
                <w:sz w:val="22"/>
                <w:szCs w:val="22"/>
              </w:rPr>
              <w:t>4.3.2.1</w:t>
            </w:r>
            <w:r>
              <w:rPr>
                <w:sz w:val="22"/>
                <w:szCs w:val="22"/>
              </w:rPr>
              <w:t>4</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767FA3B5" w14:textId="52DA72AD" w:rsidR="00A12BF5" w:rsidRDefault="00A12BF5" w:rsidP="001E2723">
            <w:pPr>
              <w:jc w:val="both"/>
              <w:rPr>
                <w:sz w:val="22"/>
                <w:szCs w:val="22"/>
              </w:rPr>
            </w:pPr>
            <w:r>
              <w:rPr>
                <w:sz w:val="22"/>
                <w:szCs w:val="22"/>
              </w:rPr>
              <w:t>pateikti detalų atliktų darbų aktą (su kiekvienu mokėjimo prašymu, kuriame deklaruojamos statybos išlaidos;</w:t>
            </w:r>
          </w:p>
        </w:tc>
      </w:tr>
      <w:tr w:rsidR="00A12BF5" w:rsidRPr="009B5B1D" w14:paraId="5F09EF93" w14:textId="77777777" w:rsidTr="00A12BF5">
        <w:tc>
          <w:tcPr>
            <w:tcW w:w="1188" w:type="dxa"/>
            <w:tcBorders>
              <w:top w:val="single" w:sz="4" w:space="0" w:color="auto"/>
              <w:bottom w:val="single" w:sz="4" w:space="0" w:color="auto"/>
            </w:tcBorders>
            <w:shd w:val="clear" w:color="auto" w:fill="auto"/>
            <w:vAlign w:val="center"/>
          </w:tcPr>
          <w:p w14:paraId="265792EF" w14:textId="6C54E7E6" w:rsidR="00A12BF5" w:rsidRPr="00332550" w:rsidRDefault="00A12BF5" w:rsidP="0090776A">
            <w:pPr>
              <w:rPr>
                <w:sz w:val="22"/>
                <w:szCs w:val="22"/>
              </w:rPr>
            </w:pPr>
            <w:r w:rsidRPr="00332550">
              <w:rPr>
                <w:sz w:val="22"/>
                <w:szCs w:val="22"/>
              </w:rPr>
              <w:t>4.3.2.1</w:t>
            </w:r>
            <w:r>
              <w:rPr>
                <w:sz w:val="22"/>
                <w:szCs w:val="22"/>
              </w:rPr>
              <w:t>5</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08AC8F81" w14:textId="69566CDE" w:rsidR="00A12BF5" w:rsidRDefault="00A12BF5" w:rsidP="001E2723">
            <w:pPr>
              <w:jc w:val="both"/>
              <w:rPr>
                <w:sz w:val="22"/>
                <w:szCs w:val="22"/>
              </w:rPr>
            </w:pPr>
            <w:r>
              <w:rPr>
                <w:sz w:val="22"/>
                <w:szCs w:val="22"/>
              </w:rPr>
              <w:t>užbaigus statybos darbus pateikti statybos užbaigimo dokumentus, kai jie privalomi pagal teisės aktų nuostatas (ne vėliau kaip galutinio mokėjimo prašymo pateikimo dieną);</w:t>
            </w:r>
          </w:p>
        </w:tc>
      </w:tr>
      <w:tr w:rsidR="00A12BF5" w:rsidRPr="009B5B1D" w14:paraId="7AD0926C" w14:textId="77777777" w:rsidTr="00A12BF5">
        <w:tc>
          <w:tcPr>
            <w:tcW w:w="1188" w:type="dxa"/>
            <w:tcBorders>
              <w:top w:val="single" w:sz="4" w:space="0" w:color="auto"/>
              <w:bottom w:val="single" w:sz="4" w:space="0" w:color="auto"/>
            </w:tcBorders>
            <w:shd w:val="clear" w:color="auto" w:fill="auto"/>
            <w:vAlign w:val="center"/>
          </w:tcPr>
          <w:p w14:paraId="4F80E7D1" w14:textId="10515606" w:rsidR="00A12BF5" w:rsidRPr="00332550" w:rsidRDefault="00A12BF5" w:rsidP="0090776A">
            <w:pPr>
              <w:rPr>
                <w:sz w:val="22"/>
                <w:szCs w:val="22"/>
              </w:rPr>
            </w:pPr>
            <w:r w:rsidRPr="00332550">
              <w:rPr>
                <w:sz w:val="22"/>
                <w:szCs w:val="22"/>
              </w:rPr>
              <w:t>4.3.2.1</w:t>
            </w:r>
            <w:r>
              <w:rPr>
                <w:sz w:val="22"/>
                <w:szCs w:val="22"/>
              </w:rPr>
              <w:t>6</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1F4A2740" w14:textId="210AE1C5" w:rsidR="00A12BF5" w:rsidRDefault="00A12BF5" w:rsidP="001E2723">
            <w:pPr>
              <w:jc w:val="both"/>
              <w:rPr>
                <w:sz w:val="22"/>
                <w:szCs w:val="22"/>
              </w:rPr>
            </w:pPr>
            <w:r>
              <w:rPr>
                <w:sz w:val="22"/>
                <w:szCs w:val="22"/>
              </w:rPr>
              <w:t xml:space="preserve">iki galutinio mokėjimo prašymo pateikimo dienos parengti naudoti įrangą ir (arba) techniką ir vėliausiai su galutiniu mokėjimo prašymu pateikti įrangos ir (arba) technikos įrengimo ir (arba) sumontavimo darbų užbaigimo aktus ar kitus lygiaverčius dokumentus, kuriuose patvirtinama, kad už paramos lėšas </w:t>
            </w:r>
            <w:r>
              <w:rPr>
                <w:sz w:val="22"/>
                <w:szCs w:val="22"/>
              </w:rPr>
              <w:lastRenderedPageBreak/>
              <w:t>įsigyta įranga ir (arba) technika tinkamai sumontuota ir veikia;</w:t>
            </w:r>
          </w:p>
        </w:tc>
      </w:tr>
      <w:tr w:rsidR="00A12BF5" w:rsidRPr="009B5B1D" w14:paraId="2132D794" w14:textId="77777777" w:rsidTr="00A12BF5">
        <w:tc>
          <w:tcPr>
            <w:tcW w:w="1188" w:type="dxa"/>
            <w:tcBorders>
              <w:top w:val="single" w:sz="4" w:space="0" w:color="auto"/>
              <w:bottom w:val="single" w:sz="4" w:space="0" w:color="auto"/>
            </w:tcBorders>
            <w:shd w:val="clear" w:color="auto" w:fill="auto"/>
            <w:vAlign w:val="center"/>
          </w:tcPr>
          <w:p w14:paraId="7D38341E" w14:textId="1B5DD436" w:rsidR="00A12BF5" w:rsidRPr="00332550" w:rsidRDefault="00A12BF5" w:rsidP="0090776A">
            <w:pPr>
              <w:rPr>
                <w:sz w:val="22"/>
                <w:szCs w:val="22"/>
              </w:rPr>
            </w:pPr>
            <w:r w:rsidRPr="00332550">
              <w:rPr>
                <w:sz w:val="22"/>
                <w:szCs w:val="22"/>
              </w:rPr>
              <w:lastRenderedPageBreak/>
              <w:t>4.3.2.1</w:t>
            </w:r>
            <w:r>
              <w:rPr>
                <w:sz w:val="22"/>
                <w:szCs w:val="22"/>
              </w:rPr>
              <w:t>7</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70344B1F" w14:textId="36685196" w:rsidR="00A12BF5" w:rsidRDefault="00A12BF5" w:rsidP="001E2723">
            <w:pPr>
              <w:jc w:val="both"/>
              <w:rPr>
                <w:sz w:val="22"/>
                <w:szCs w:val="22"/>
              </w:rPr>
            </w:pPr>
            <w:r>
              <w:rPr>
                <w:sz w:val="22"/>
                <w:szCs w:val="22"/>
              </w:rPr>
              <w:t>nuo paramos paraiškos pateikimo dienos iki projekto kontrolės laikotarpio pabaigos užtikrinti, kad nebus galimai neteisėtai sukurtos tokiai paramai gauti reikalingos sąlygos kaip nustatyta Galimai neteisėtų sąlygų gauti paramą nustatymo metodikoje;</w:t>
            </w:r>
          </w:p>
        </w:tc>
      </w:tr>
      <w:tr w:rsidR="00A12BF5" w:rsidRPr="009B5B1D" w14:paraId="45AB0ECF" w14:textId="77777777" w:rsidTr="00A12BF5">
        <w:tc>
          <w:tcPr>
            <w:tcW w:w="1188" w:type="dxa"/>
            <w:tcBorders>
              <w:top w:val="single" w:sz="4" w:space="0" w:color="auto"/>
              <w:bottom w:val="single" w:sz="4" w:space="0" w:color="auto"/>
            </w:tcBorders>
            <w:shd w:val="clear" w:color="auto" w:fill="auto"/>
            <w:vAlign w:val="center"/>
          </w:tcPr>
          <w:p w14:paraId="1EAA358D" w14:textId="79A2DFA6" w:rsidR="00A12BF5" w:rsidRPr="00332550" w:rsidRDefault="00A12BF5" w:rsidP="0090776A">
            <w:pPr>
              <w:rPr>
                <w:sz w:val="22"/>
                <w:szCs w:val="22"/>
              </w:rPr>
            </w:pPr>
            <w:r w:rsidRPr="00332550">
              <w:rPr>
                <w:sz w:val="22"/>
                <w:szCs w:val="22"/>
              </w:rPr>
              <w:t>4.3.2.1</w:t>
            </w:r>
            <w:r>
              <w:rPr>
                <w:sz w:val="22"/>
                <w:szCs w:val="22"/>
              </w:rPr>
              <w:t>8</w:t>
            </w:r>
            <w:r w:rsidRPr="00332550">
              <w:rPr>
                <w:sz w:val="22"/>
                <w:szCs w:val="22"/>
              </w:rPr>
              <w:t>.</w:t>
            </w:r>
          </w:p>
        </w:tc>
        <w:tc>
          <w:tcPr>
            <w:tcW w:w="13975" w:type="dxa"/>
            <w:gridSpan w:val="3"/>
            <w:tcBorders>
              <w:top w:val="single" w:sz="4" w:space="0" w:color="auto"/>
              <w:bottom w:val="single" w:sz="4" w:space="0" w:color="auto"/>
            </w:tcBorders>
            <w:shd w:val="clear" w:color="auto" w:fill="auto"/>
          </w:tcPr>
          <w:p w14:paraId="02D522F7" w14:textId="785FBEAA" w:rsidR="00A12BF5" w:rsidRDefault="00A12BF5" w:rsidP="001E2723">
            <w:pPr>
              <w:jc w:val="both"/>
              <w:rPr>
                <w:sz w:val="22"/>
                <w:szCs w:val="22"/>
              </w:rPr>
            </w:pPr>
            <w:r>
              <w:rPr>
                <w:sz w:val="23"/>
                <w:szCs w:val="23"/>
              </w:rPr>
              <w:t>pasiekti ir iki projekto kontrolės laikotarpio pabaigos išlaikyti paramos paraiškoje numatytus projekto priežiūros rodiklius.</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19"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20" w:name="pn1_150"/>
            <w:bookmarkEnd w:id="19"/>
            <w:bookmarkEnd w:id="20"/>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202E8E56" w14:textId="77777777" w:rsidR="004E4343" w:rsidRDefault="004E4343" w:rsidP="004E4343">
            <w:pPr>
              <w:pStyle w:val="Default"/>
              <w:jc w:val="both"/>
              <w:rPr>
                <w:sz w:val="22"/>
                <w:szCs w:val="22"/>
              </w:rPr>
            </w:pPr>
            <w:r>
              <w:rPr>
                <w:sz w:val="22"/>
                <w:szCs w:val="22"/>
              </w:rPr>
              <w:t xml:space="preserve">1.1. Asmens tapatybės kortelės ar paso kopija; </w:t>
            </w:r>
          </w:p>
          <w:p w14:paraId="490E25CB" w14:textId="539B8165" w:rsidR="00F44837" w:rsidRPr="00F44837" w:rsidRDefault="00F44837" w:rsidP="00F44837">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1</w:t>
            </w:r>
            <w:r w:rsidRPr="00607B72">
              <w:rPr>
                <w:rFonts w:ascii="Times New Roman" w:hAnsi="Times New Roman" w:cs="Times New Roman"/>
                <w:sz w:val="22"/>
                <w:szCs w:val="22"/>
                <w:lang w:val="lt-LT"/>
              </w:rPr>
              <w:t>.2. Fizinio asmens gyvenamosios vietos dek</w:t>
            </w:r>
            <w:r>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5A5F83DC" w14:textId="5FC64247" w:rsidR="004E4343" w:rsidRDefault="00F44837" w:rsidP="004E4343">
            <w:pPr>
              <w:pStyle w:val="Default"/>
              <w:jc w:val="both"/>
              <w:rPr>
                <w:sz w:val="22"/>
                <w:szCs w:val="22"/>
              </w:rPr>
            </w:pPr>
            <w:r>
              <w:rPr>
                <w:sz w:val="22"/>
                <w:szCs w:val="22"/>
              </w:rPr>
              <w:t>1.2</w:t>
            </w:r>
            <w:r w:rsidR="004E4343">
              <w:rPr>
                <w:sz w:val="22"/>
                <w:szCs w:val="22"/>
              </w:rPr>
              <w:t xml:space="preserve">. Verslo liudijimas ir (arba) individualios veiklos vykdymo pažyma; </w:t>
            </w:r>
          </w:p>
          <w:p w14:paraId="1D528011" w14:textId="444D8846" w:rsidR="004E4343" w:rsidRDefault="00F44837" w:rsidP="004E4343">
            <w:pPr>
              <w:pStyle w:val="Default"/>
              <w:jc w:val="both"/>
              <w:rPr>
                <w:sz w:val="22"/>
                <w:szCs w:val="22"/>
              </w:rPr>
            </w:pPr>
            <w:r>
              <w:rPr>
                <w:sz w:val="22"/>
                <w:szCs w:val="22"/>
              </w:rPr>
              <w:t>1.3</w:t>
            </w:r>
            <w:r w:rsidR="004E4343">
              <w:rPr>
                <w:sz w:val="22"/>
                <w:szCs w:val="22"/>
              </w:rPr>
              <w:t xml:space="preserve">. Juridinio asmens statusą patvirtinantys dokumentai (įstatai, registracijos pažymėjimas, kt.); </w:t>
            </w:r>
          </w:p>
          <w:p w14:paraId="4291A303" w14:textId="6B19B137" w:rsidR="004A22D9" w:rsidRDefault="00F44837" w:rsidP="004E4343">
            <w:pPr>
              <w:pStyle w:val="BodyText10"/>
              <w:ind w:firstLine="0"/>
              <w:rPr>
                <w:rFonts w:ascii="Times New Roman" w:hAnsi="Times New Roman" w:cs="Times New Roman"/>
                <w:sz w:val="22"/>
                <w:szCs w:val="22"/>
                <w:lang w:val="lt-LT"/>
              </w:rPr>
            </w:pPr>
            <w:r w:rsidRPr="009073A0">
              <w:rPr>
                <w:sz w:val="22"/>
                <w:szCs w:val="22"/>
                <w:lang w:val="lt-LT"/>
              </w:rPr>
              <w:t>1.4</w:t>
            </w:r>
            <w:r w:rsidR="004E4343" w:rsidRPr="009073A0">
              <w:rPr>
                <w:sz w:val="22"/>
                <w:szCs w:val="22"/>
                <w:lang w:val="lt-LT"/>
              </w:rPr>
              <w:t>. Ūkininko pažymėjimas</w:t>
            </w:r>
            <w:r w:rsidR="009073A0">
              <w:rPr>
                <w:rFonts w:ascii="Times New Roman" w:hAnsi="Times New Roman" w:cs="Times New Roman"/>
                <w:sz w:val="22"/>
                <w:szCs w:val="22"/>
                <w:lang w:val="lt-LT"/>
              </w:rPr>
              <w:t>;</w:t>
            </w:r>
          </w:p>
          <w:p w14:paraId="35FB43CD" w14:textId="05E03DC6" w:rsidR="009073A0" w:rsidRPr="009073A0" w:rsidRDefault="009073A0" w:rsidP="009073A0">
            <w:r>
              <w:rPr>
                <w:sz w:val="22"/>
                <w:szCs w:val="22"/>
              </w:rPr>
              <w:t>1.5</w:t>
            </w:r>
            <w:r w:rsidRPr="003B4C54">
              <w:rPr>
                <w:sz w:val="22"/>
                <w:szCs w:val="22"/>
              </w:rPr>
              <w:t>. Išsilavinimą arba atitinkamos veiklos vykdymą12 mėnesių pagrindžiančius dokumentus</w:t>
            </w:r>
            <w:r>
              <w:rPr>
                <w:sz w:val="22"/>
                <w:szCs w:val="22"/>
              </w:rPr>
              <w:t>.</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25294FDA" w14:textId="3992ED78" w:rsidR="00E9564D" w:rsidRPr="00607B72" w:rsidRDefault="00E9564D" w:rsidP="00E9564D">
            <w:pPr>
              <w:jc w:val="both"/>
              <w:rPr>
                <w:sz w:val="22"/>
                <w:szCs w:val="22"/>
              </w:rPr>
            </w:pPr>
            <w:r>
              <w:rPr>
                <w:sz w:val="22"/>
                <w:szCs w:val="22"/>
              </w:rPr>
              <w:t>4.2</w:t>
            </w:r>
            <w:r w:rsidRPr="00607B72">
              <w:rPr>
                <w:sz w:val="22"/>
                <w:szCs w:val="22"/>
              </w:rPr>
              <w:t>. Valstybinės mokesčių inspekcijos prie Lietuvos Respublikos finansų ministerijos pažymą apie pareiškėjo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3CE93231" w14:textId="08E50E44" w:rsidR="00E9564D" w:rsidRPr="00607B72" w:rsidRDefault="00E9564D" w:rsidP="00E9564D">
            <w:pPr>
              <w:jc w:val="both"/>
              <w:rPr>
                <w:sz w:val="22"/>
                <w:szCs w:val="22"/>
              </w:rPr>
            </w:pPr>
            <w:r>
              <w:rPr>
                <w:sz w:val="22"/>
                <w:szCs w:val="22"/>
              </w:rPr>
              <w:t>4.3</w:t>
            </w:r>
            <w:r w:rsidRPr="00607B72">
              <w:rPr>
                <w:sz w:val="22"/>
                <w:szCs w:val="22"/>
              </w:rPr>
              <w:t xml:space="preserve">. Valstybinio socialinio draudimo fondo valdybos prie Lietuvos Respublikos socialinės apsaugos ir darbo ministerijos pažymą apie </w:t>
            </w:r>
            <w:r w:rsidRPr="00607B72">
              <w:rPr>
                <w:sz w:val="22"/>
                <w:szCs w:val="22"/>
              </w:rPr>
              <w:lastRenderedPageBreak/>
              <w:t>pareiškėjo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419155F" w14:textId="647B4513" w:rsidR="00F44837" w:rsidRDefault="00F44837" w:rsidP="007C4650">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4.</w:t>
            </w:r>
            <w:r w:rsidR="00E9564D">
              <w:rPr>
                <w:rFonts w:ascii="Times New Roman" w:hAnsi="Times New Roman" w:cs="Times New Roman"/>
                <w:sz w:val="22"/>
                <w:szCs w:val="22"/>
                <w:lang w:val="lt-LT"/>
              </w:rPr>
              <w:t>4</w:t>
            </w:r>
            <w:r w:rsidR="00585276" w:rsidRPr="00607B72">
              <w:rPr>
                <w:rFonts w:ascii="Times New Roman" w:hAnsi="Times New Roman" w:cs="Times New Roman"/>
                <w:sz w:val="22"/>
                <w:szCs w:val="22"/>
                <w:lang w:val="lt-LT"/>
              </w:rPr>
              <w:t>.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59D3CE8F" w14:textId="5F2FDE3E" w:rsidR="00F44837" w:rsidRPr="00A31480" w:rsidRDefault="00F44837" w:rsidP="00F44837">
            <w:pPr>
              <w:pStyle w:val="Default"/>
              <w:jc w:val="both"/>
              <w:rPr>
                <w:sz w:val="22"/>
                <w:szCs w:val="22"/>
              </w:rPr>
            </w:pPr>
            <w:r w:rsidRPr="00A31480">
              <w:rPr>
                <w:sz w:val="22"/>
                <w:szCs w:val="22"/>
              </w:rPr>
              <w:t>4.</w:t>
            </w:r>
            <w:r w:rsidR="00E9564D" w:rsidRPr="00A31480">
              <w:rPr>
                <w:sz w:val="22"/>
                <w:szCs w:val="22"/>
              </w:rPr>
              <w:t>5</w:t>
            </w:r>
            <w:r w:rsidRPr="00A31480">
              <w:rPr>
                <w:sz w:val="22"/>
                <w:szCs w:val="22"/>
              </w:rPr>
              <w:t xml:space="preserve">. Žemės ūkio valdos ir ūkininko ūkio </w:t>
            </w:r>
            <w:r w:rsidR="009073A0">
              <w:rPr>
                <w:sz w:val="22"/>
                <w:szCs w:val="22"/>
              </w:rPr>
              <w:t>įregistravimo pažymėjimas.</w:t>
            </w:r>
            <w:r w:rsidRPr="00A31480">
              <w:rPr>
                <w:sz w:val="22"/>
                <w:szCs w:val="22"/>
              </w:rPr>
              <w:t xml:space="preserve"> </w:t>
            </w:r>
          </w:p>
          <w:p w14:paraId="59F7315A" w14:textId="49636F65" w:rsidR="004A22D9" w:rsidRPr="00A31480" w:rsidRDefault="00C830A6" w:rsidP="00736A88">
            <w:pPr>
              <w:pStyle w:val="BodyText10"/>
              <w:ind w:firstLine="0"/>
              <w:rPr>
                <w:rFonts w:ascii="Times New Roman" w:hAnsi="Times New Roman" w:cs="Times New Roman"/>
                <w:sz w:val="22"/>
                <w:szCs w:val="22"/>
                <w:lang w:val="lt-LT"/>
              </w:rPr>
            </w:pPr>
            <w:r w:rsidRPr="00A31480">
              <w:rPr>
                <w:rFonts w:ascii="Times New Roman" w:hAnsi="Times New Roman" w:cs="Times New Roman"/>
                <w:sz w:val="22"/>
                <w:szCs w:val="22"/>
                <w:lang w:val="lt-LT"/>
              </w:rPr>
              <w:t>5</w:t>
            </w:r>
            <w:r w:rsidR="004A22D9" w:rsidRPr="00A31480">
              <w:rPr>
                <w:rFonts w:ascii="Times New Roman" w:hAnsi="Times New Roman" w:cs="Times New Roman"/>
                <w:sz w:val="22"/>
                <w:szCs w:val="22"/>
                <w:lang w:val="lt-LT"/>
              </w:rPr>
              <w:t xml:space="preserve">. </w:t>
            </w:r>
            <w:r w:rsidR="004A22D9" w:rsidRPr="00A31480">
              <w:rPr>
                <w:rFonts w:ascii="Times New Roman" w:hAnsi="Times New Roman" w:cs="Times New Roman"/>
                <w:sz w:val="22"/>
                <w:szCs w:val="22"/>
                <w:u w:val="single"/>
                <w:lang w:val="lt-LT"/>
              </w:rPr>
              <w:t>Dokumentai, pagrindžiantys vietos projekto tinkamumą</w:t>
            </w:r>
            <w:r w:rsidR="004A22D9" w:rsidRPr="00A31480">
              <w:rPr>
                <w:rFonts w:ascii="Times New Roman" w:hAnsi="Times New Roman" w:cs="Times New Roman"/>
                <w:sz w:val="22"/>
                <w:szCs w:val="22"/>
                <w:lang w:val="lt-LT"/>
              </w:rPr>
              <w:t>:</w:t>
            </w:r>
          </w:p>
          <w:p w14:paraId="33FF9DF5" w14:textId="4997C0E7" w:rsidR="00054DCA" w:rsidRPr="00A31480" w:rsidRDefault="00C830A6" w:rsidP="00736A88">
            <w:pPr>
              <w:pStyle w:val="BodyText10"/>
              <w:ind w:firstLine="0"/>
              <w:rPr>
                <w:rFonts w:ascii="Times New Roman" w:hAnsi="Times New Roman" w:cs="Times New Roman"/>
                <w:sz w:val="22"/>
                <w:szCs w:val="22"/>
                <w:lang w:val="lt-LT"/>
              </w:rPr>
            </w:pPr>
            <w:r w:rsidRPr="00A31480">
              <w:rPr>
                <w:rFonts w:ascii="Times New Roman" w:hAnsi="Times New Roman" w:cs="Times New Roman"/>
                <w:sz w:val="22"/>
                <w:szCs w:val="22"/>
                <w:lang w:val="lt-LT"/>
              </w:rPr>
              <w:t>5</w:t>
            </w:r>
            <w:r w:rsidR="004A22D9" w:rsidRPr="00A31480">
              <w:rPr>
                <w:rFonts w:ascii="Times New Roman" w:hAnsi="Times New Roman" w:cs="Times New Roman"/>
                <w:sz w:val="22"/>
                <w:szCs w:val="22"/>
                <w:lang w:val="lt-LT"/>
              </w:rPr>
              <w:t xml:space="preserve">.1. Vietos projekto </w:t>
            </w:r>
            <w:r w:rsidR="004A22D9" w:rsidRPr="00A31480">
              <w:rPr>
                <w:rFonts w:ascii="Times New Roman" w:hAnsi="Times New Roman" w:cs="Times New Roman"/>
                <w:sz w:val="22"/>
                <w:szCs w:val="22"/>
                <w:u w:val="single"/>
                <w:lang w:val="lt-LT"/>
              </w:rPr>
              <w:t>verslo planas</w:t>
            </w:r>
            <w:r w:rsidR="00585276" w:rsidRPr="00A31480">
              <w:rPr>
                <w:rFonts w:ascii="Times New Roman" w:hAnsi="Times New Roman" w:cs="Times New Roman"/>
                <w:sz w:val="22"/>
                <w:szCs w:val="22"/>
                <w:lang w:val="lt-LT"/>
              </w:rPr>
              <w:t>, parengtas pagal FSA 2</w:t>
            </w:r>
            <w:r w:rsidR="004A22D9" w:rsidRPr="00A31480">
              <w:rPr>
                <w:rFonts w:ascii="Times New Roman" w:hAnsi="Times New Roman" w:cs="Times New Roman"/>
                <w:sz w:val="22"/>
                <w:szCs w:val="22"/>
                <w:lang w:val="lt-LT"/>
              </w:rPr>
              <w:t xml:space="preserve"> priedo formą</w:t>
            </w:r>
            <w:r w:rsidR="00E9564D" w:rsidRPr="00A31480">
              <w:rPr>
                <w:rFonts w:ascii="Times New Roman" w:hAnsi="Times New Roman" w:cs="Times New Roman"/>
                <w:sz w:val="22"/>
                <w:szCs w:val="22"/>
                <w:lang w:val="lt-LT"/>
              </w:rPr>
              <w:t>;</w:t>
            </w:r>
          </w:p>
          <w:p w14:paraId="408F17FE" w14:textId="77777777" w:rsidR="00E9564D" w:rsidRPr="00A31480" w:rsidRDefault="00E9564D" w:rsidP="00E9564D">
            <w:pPr>
              <w:rPr>
                <w:sz w:val="22"/>
                <w:szCs w:val="22"/>
              </w:rPr>
            </w:pPr>
            <w:r w:rsidRPr="00A31480">
              <w:rPr>
                <w:sz w:val="22"/>
                <w:szCs w:val="22"/>
              </w:rPr>
              <w:t>5.2. Nekilnojamojo turto valdymo, naudojimo ir disponavimo sutartis, jeigu nekilnojamasis turtas priklauso ne nuosavybės teise Pareiškėjui, bei Nekilnojamojo turto registro centrinio duomenų banko išrašas, patvirtinantis teisėtą nekilnojamojo turto valdymą;</w:t>
            </w:r>
          </w:p>
          <w:p w14:paraId="4C985200" w14:textId="77777777" w:rsidR="00E9564D" w:rsidRPr="00A31480" w:rsidRDefault="00E9564D" w:rsidP="00E9564D">
            <w:pPr>
              <w:pStyle w:val="Default"/>
              <w:rPr>
                <w:sz w:val="22"/>
                <w:szCs w:val="22"/>
              </w:rPr>
            </w:pPr>
            <w:r w:rsidRPr="00A31480">
              <w:rPr>
                <w:sz w:val="22"/>
                <w:szCs w:val="22"/>
              </w:rPr>
              <w:t xml:space="preserve">5.3. Visų nekilnojamojo turto savininkų sutikimai dėl vietos projekte numatytų investicijų (įsigytos įrangos laikymo) (taikoma, kai turtas nuosavybės teise priklauso keliems bendraturčiams (įskaitant bendrosios jungtinės nuosavybės teise valdomą nekilnojamąjį turtą, priklausantį sutuoktiniams)); </w:t>
            </w:r>
          </w:p>
          <w:p w14:paraId="0A8EA4F7" w14:textId="77777777" w:rsidR="00E9564D" w:rsidRPr="00A31480" w:rsidRDefault="00E9564D" w:rsidP="00E9564D">
            <w:pPr>
              <w:pStyle w:val="Default"/>
              <w:rPr>
                <w:sz w:val="22"/>
                <w:szCs w:val="22"/>
              </w:rPr>
            </w:pPr>
            <w:r w:rsidRPr="00A31480">
              <w:rPr>
                <w:sz w:val="22"/>
                <w:szCs w:val="22"/>
              </w:rPr>
              <w:t xml:space="preserve">5.4. Fizinio asmens verslo liudijimas arba individualios veiklos pažyma; </w:t>
            </w:r>
          </w:p>
          <w:p w14:paraId="3C6ABD1C" w14:textId="682354D0" w:rsidR="00A31480" w:rsidRPr="00607B72" w:rsidRDefault="00E9564D" w:rsidP="00A31480">
            <w:pPr>
              <w:pStyle w:val="Default"/>
              <w:rPr>
                <w:sz w:val="22"/>
                <w:szCs w:val="22"/>
              </w:rPr>
            </w:pPr>
            <w:r w:rsidRPr="00A31480">
              <w:rPr>
                <w:sz w:val="22"/>
                <w:szCs w:val="22"/>
              </w:rPr>
              <w:t xml:space="preserve">5.5. </w:t>
            </w:r>
            <w:r w:rsidR="00A31480" w:rsidRPr="00607B72">
              <w:rPr>
                <w:sz w:val="22"/>
                <w:szCs w:val="22"/>
              </w:rPr>
              <w:t>Juridinio asmens steigimo dokumentai, įrodantys, kad jo steigėju ir vietos projekto paraiškos pateikimo dieną vieninteliu dalyviu yra vienas fizinis asmuo;</w:t>
            </w:r>
          </w:p>
          <w:p w14:paraId="5DD04D56" w14:textId="150A5E1E" w:rsidR="00E9564D" w:rsidRPr="00A31480" w:rsidRDefault="00E9564D" w:rsidP="00A31480">
            <w:pPr>
              <w:rPr>
                <w:sz w:val="22"/>
                <w:szCs w:val="22"/>
              </w:rPr>
            </w:pPr>
            <w:r w:rsidRPr="00A31480">
              <w:rPr>
                <w:sz w:val="22"/>
                <w:szCs w:val="22"/>
              </w:rPr>
              <w:t>5.6. Praėjusiųjų ir ataskaitinių metų laikotarpio finansinės atskaitomybės dokumentai arba ūkinės veiklos pradžios balansas;</w:t>
            </w:r>
          </w:p>
          <w:p w14:paraId="0D0F7813" w14:textId="2E86AC1E"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A31480">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1261BCAC" w:rsidR="00B3349B" w:rsidRPr="00607B72" w:rsidRDefault="00A31480" w:rsidP="00736A88">
            <w:pPr>
              <w:pStyle w:val="BodyText10"/>
              <w:ind w:firstLine="0"/>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5.8</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09E951B0"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A31480">
              <w:rPr>
                <w:rFonts w:ascii="Times New Roman" w:hAnsi="Times New Roman" w:cs="Times New Roman"/>
                <w:sz w:val="22"/>
                <w:szCs w:val="22"/>
                <w:lang w:val="lt-LT"/>
              </w:rPr>
              <w:t>9</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xml:space="preserve">. Tuo atveju, jeigu statybą leidžiantis dokumentas teisės aktų nustatyta tvarka turi būti pateiktas informacinėje sistemoje „Infostatyba“, jo atskirai </w:t>
            </w:r>
            <w:r w:rsidR="00F36B1A" w:rsidRPr="00607B72">
              <w:rPr>
                <w:rFonts w:ascii="Times New Roman" w:hAnsi="Times New Roman" w:cs="Times New Roman"/>
                <w:color w:val="000000"/>
                <w:sz w:val="22"/>
                <w:szCs w:val="22"/>
                <w:lang w:val="lt-LT"/>
              </w:rPr>
              <w:lastRenderedPageBreak/>
              <w:t>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3D7D0FE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A31480">
              <w:rPr>
                <w:rFonts w:ascii="Times New Roman" w:hAnsi="Times New Roman" w:cs="Times New Roman"/>
                <w:sz w:val="22"/>
                <w:szCs w:val="22"/>
                <w:lang w:val="lt-LT"/>
              </w:rPr>
              <w:t>10</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6161E45C"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A31480">
              <w:rPr>
                <w:rFonts w:ascii="Times New Roman" w:hAnsi="Times New Roman" w:cs="Times New Roman"/>
                <w:sz w:val="22"/>
                <w:szCs w:val="22"/>
                <w:lang w:val="lt-LT"/>
              </w:rPr>
              <w:t>11</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E660E"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A31480">
              <w:rPr>
                <w:rFonts w:ascii="Times New Roman" w:hAnsi="Times New Roman" w:cs="Times New Roman"/>
                <w:sz w:val="22"/>
                <w:szCs w:val="22"/>
                <w:lang w:val="lt-LT"/>
              </w:rPr>
              <w:t>12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lastRenderedPageBreak/>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DE61A9" w:rsidRDefault="008A7FF8" w:rsidP="00736A88">
            <w:pPr>
              <w:jc w:val="both"/>
              <w:rPr>
                <w:sz w:val="22"/>
                <w:szCs w:val="22"/>
              </w:rPr>
            </w:pPr>
            <w:r w:rsidRPr="00DE61A9">
              <w:rPr>
                <w:sz w:val="22"/>
                <w:szCs w:val="22"/>
              </w:rPr>
              <w:t xml:space="preserve">6.1. </w:t>
            </w:r>
            <w:r w:rsidR="00AC7519" w:rsidRPr="00DE61A9">
              <w:rPr>
                <w:sz w:val="22"/>
                <w:szCs w:val="22"/>
              </w:rPr>
              <w:t>Šio FSA priedai yra</w:t>
            </w:r>
            <w:r w:rsidR="004A2FD9" w:rsidRPr="00DE61A9">
              <w:rPr>
                <w:sz w:val="22"/>
                <w:szCs w:val="22"/>
              </w:rPr>
              <w:t>:</w:t>
            </w:r>
          </w:p>
          <w:p w14:paraId="17346CD4" w14:textId="4BFEF285" w:rsidR="00AC7519" w:rsidRPr="000E2C18" w:rsidRDefault="00AC7519" w:rsidP="00736A88">
            <w:pPr>
              <w:jc w:val="both"/>
              <w:rPr>
                <w:sz w:val="22"/>
                <w:szCs w:val="22"/>
              </w:rPr>
            </w:pPr>
            <w:r w:rsidRPr="000E2C18">
              <w:rPr>
                <w:sz w:val="22"/>
                <w:szCs w:val="22"/>
              </w:rPr>
              <w:t>1 priedas „</w:t>
            </w:r>
            <w:r w:rsidR="00D2154A" w:rsidRPr="000E2C18">
              <w:rPr>
                <w:sz w:val="22"/>
                <w:szCs w:val="22"/>
              </w:rPr>
              <w:t>V</w:t>
            </w:r>
            <w:r w:rsidR="00B561A2" w:rsidRPr="000E2C18">
              <w:rPr>
                <w:sz w:val="22"/>
                <w:szCs w:val="22"/>
              </w:rPr>
              <w:t>ietos projekto paraiškos forma“;</w:t>
            </w:r>
          </w:p>
          <w:p w14:paraId="1F789C9D" w14:textId="581A4D8C" w:rsidR="00130A5C" w:rsidRPr="000E2C18" w:rsidRDefault="003A1BE7" w:rsidP="00736A88">
            <w:pPr>
              <w:jc w:val="both"/>
              <w:rPr>
                <w:sz w:val="22"/>
                <w:szCs w:val="22"/>
              </w:rPr>
            </w:pPr>
            <w:r w:rsidRPr="000E2C18">
              <w:rPr>
                <w:sz w:val="22"/>
                <w:szCs w:val="22"/>
              </w:rPr>
              <w:t>2</w:t>
            </w:r>
            <w:r w:rsidR="00130A5C" w:rsidRPr="000E2C18">
              <w:rPr>
                <w:sz w:val="22"/>
                <w:szCs w:val="22"/>
              </w:rPr>
              <w:t xml:space="preserve"> priedas „Viet</w:t>
            </w:r>
            <w:r w:rsidR="00B561A2" w:rsidRPr="000E2C18">
              <w:rPr>
                <w:sz w:val="22"/>
                <w:szCs w:val="22"/>
              </w:rPr>
              <w:t>os projekto verslo plano forma“;</w:t>
            </w:r>
          </w:p>
          <w:p w14:paraId="54C40EAA" w14:textId="76E2B795" w:rsidR="00B561A2" w:rsidRPr="00DE61A9" w:rsidRDefault="00CF6BCF" w:rsidP="006607D1">
            <w:pPr>
              <w:shd w:val="clear" w:color="auto" w:fill="FFFFFF"/>
              <w:rPr>
                <w:sz w:val="22"/>
                <w:szCs w:val="22"/>
              </w:rPr>
            </w:pPr>
            <w:r w:rsidRPr="00DE61A9">
              <w:rPr>
                <w:sz w:val="22"/>
                <w:szCs w:val="22"/>
              </w:rPr>
              <w:t>3</w:t>
            </w:r>
            <w:r w:rsidR="00B561A2" w:rsidRPr="00DE61A9">
              <w:rPr>
                <w:sz w:val="22"/>
                <w:szCs w:val="22"/>
              </w:rPr>
              <w:t xml:space="preserve"> priedas „Vienos įmonės“ deklaracija;</w:t>
            </w:r>
          </w:p>
          <w:p w14:paraId="1601802B" w14:textId="749B430B" w:rsidR="003512F0" w:rsidRPr="00AB3FC2" w:rsidRDefault="00CF6BCF" w:rsidP="00AB3FC2">
            <w:pPr>
              <w:shd w:val="clear" w:color="auto" w:fill="FFFFFF"/>
              <w:rPr>
                <w:color w:val="000000"/>
              </w:rPr>
            </w:pPr>
            <w:r w:rsidRPr="00DE61A9">
              <w:rPr>
                <w:sz w:val="22"/>
                <w:szCs w:val="22"/>
              </w:rPr>
              <w:t>4</w:t>
            </w:r>
            <w:r w:rsidR="00B561A2" w:rsidRPr="00DE61A9">
              <w:rPr>
                <w:sz w:val="22"/>
                <w:szCs w:val="22"/>
              </w:rPr>
              <w:t xml:space="preserve"> priedas  Smulkiojo ir vidutinio verslo subjekto statuso deklaracija</w:t>
            </w:r>
            <w:r w:rsidR="00B561A2" w:rsidRPr="005E69DD">
              <w:rPr>
                <w:color w:val="FF0000"/>
                <w:sz w:val="22"/>
                <w:szCs w:val="22"/>
              </w:rPr>
              <w:t>.</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6C0A" w14:textId="77777777" w:rsidR="006C2B35" w:rsidRDefault="006C2B35" w:rsidP="0056536E">
      <w:r>
        <w:separator/>
      </w:r>
    </w:p>
  </w:endnote>
  <w:endnote w:type="continuationSeparator" w:id="0">
    <w:p w14:paraId="7DF34761" w14:textId="77777777" w:rsidR="006C2B35" w:rsidRDefault="006C2B35"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F55FD1" w:rsidRDefault="00F55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F55FD1" w:rsidRDefault="00F55F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F55FD1" w:rsidRPr="00875792" w:rsidRDefault="00F55FD1"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B66FF" w14:textId="77777777" w:rsidR="006C2B35" w:rsidRDefault="006C2B35" w:rsidP="0056536E">
      <w:r>
        <w:separator/>
      </w:r>
    </w:p>
  </w:footnote>
  <w:footnote w:type="continuationSeparator" w:id="0">
    <w:p w14:paraId="3616B978" w14:textId="77777777" w:rsidR="006C2B35" w:rsidRDefault="006C2B35"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F55FD1" w:rsidRDefault="00F55FD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F55FD1" w:rsidRDefault="00F55F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F55FD1" w:rsidRPr="003A1BE7" w:rsidRDefault="00F55FD1">
    <w:pPr>
      <w:pStyle w:val="Header"/>
      <w:jc w:val="center"/>
      <w:rPr>
        <w:lang w:val="lt-LT"/>
      </w:rPr>
    </w:pPr>
    <w:r>
      <w:fldChar w:fldCharType="begin"/>
    </w:r>
    <w:r>
      <w:instrText>PAGE   \* MERGEFORMAT</w:instrText>
    </w:r>
    <w:r>
      <w:fldChar w:fldCharType="separate"/>
    </w:r>
    <w:r w:rsidR="00355D96" w:rsidRPr="00355D96">
      <w:rPr>
        <w:noProof/>
        <w:lang w:val="lt-LT"/>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F55FD1" w:rsidRDefault="00F55FD1">
    <w:pPr>
      <w:pStyle w:val="Header"/>
      <w:jc w:val="center"/>
    </w:pPr>
  </w:p>
  <w:p w14:paraId="2D376810" w14:textId="77777777" w:rsidR="00F55FD1" w:rsidRDefault="00F55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E55A3B"/>
    <w:multiLevelType w:val="multilevel"/>
    <w:tmpl w:val="9AA2B6A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AC6"/>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C18"/>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D03"/>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5D96"/>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343"/>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AA5"/>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9DD"/>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8BB"/>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35"/>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889"/>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3A0"/>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BF5"/>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480"/>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76C"/>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E86"/>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31"/>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577"/>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BCF"/>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AFE"/>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1A9"/>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94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64D"/>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837"/>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5FD1"/>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66F"/>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53F"/>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49DD"/>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632255740">
      <w:bodyDiv w:val="1"/>
      <w:marLeft w:val="0"/>
      <w:marRight w:val="0"/>
      <w:marTop w:val="0"/>
      <w:marBottom w:val="0"/>
      <w:divBdr>
        <w:top w:val="none" w:sz="0" w:space="0" w:color="auto"/>
        <w:left w:val="none" w:sz="0" w:space="0" w:color="auto"/>
        <w:bottom w:val="none" w:sz="0" w:space="0" w:color="auto"/>
        <w:right w:val="none" w:sz="0" w:space="0" w:color="auto"/>
      </w:divBdr>
      <w:divsChild>
        <w:div w:id="1244803657">
          <w:marLeft w:val="0"/>
          <w:marRight w:val="0"/>
          <w:marTop w:val="0"/>
          <w:marBottom w:val="0"/>
          <w:divBdr>
            <w:top w:val="none" w:sz="0" w:space="0" w:color="auto"/>
            <w:left w:val="none" w:sz="0" w:space="0" w:color="auto"/>
            <w:bottom w:val="none" w:sz="0" w:space="0" w:color="auto"/>
            <w:right w:val="none" w:sz="0" w:space="0" w:color="auto"/>
          </w:divBdr>
          <w:divsChild>
            <w:div w:id="1410535937">
              <w:marLeft w:val="0"/>
              <w:marRight w:val="0"/>
              <w:marTop w:val="0"/>
              <w:marBottom w:val="0"/>
              <w:divBdr>
                <w:top w:val="none" w:sz="0" w:space="0" w:color="auto"/>
                <w:left w:val="none" w:sz="0" w:space="0" w:color="auto"/>
                <w:bottom w:val="none" w:sz="0" w:space="0" w:color="auto"/>
                <w:right w:val="none" w:sz="0" w:space="0" w:color="auto"/>
              </w:divBdr>
            </w:div>
            <w:div w:id="966203224">
              <w:marLeft w:val="0"/>
              <w:marRight w:val="0"/>
              <w:marTop w:val="0"/>
              <w:marBottom w:val="0"/>
              <w:divBdr>
                <w:top w:val="none" w:sz="0" w:space="0" w:color="auto"/>
                <w:left w:val="none" w:sz="0" w:space="0" w:color="auto"/>
                <w:bottom w:val="none" w:sz="0" w:space="0" w:color="auto"/>
                <w:right w:val="none" w:sz="0" w:space="0" w:color="auto"/>
              </w:divBdr>
            </w:div>
            <w:div w:id="300116048">
              <w:marLeft w:val="0"/>
              <w:marRight w:val="0"/>
              <w:marTop w:val="0"/>
              <w:marBottom w:val="0"/>
              <w:divBdr>
                <w:top w:val="none" w:sz="0" w:space="0" w:color="auto"/>
                <w:left w:val="none" w:sz="0" w:space="0" w:color="auto"/>
                <w:bottom w:val="none" w:sz="0" w:space="0" w:color="auto"/>
                <w:right w:val="none" w:sz="0" w:space="0" w:color="auto"/>
              </w:divBdr>
            </w:div>
            <w:div w:id="2106076332">
              <w:marLeft w:val="0"/>
              <w:marRight w:val="0"/>
              <w:marTop w:val="0"/>
              <w:marBottom w:val="0"/>
              <w:divBdr>
                <w:top w:val="none" w:sz="0" w:space="0" w:color="auto"/>
                <w:left w:val="none" w:sz="0" w:space="0" w:color="auto"/>
                <w:bottom w:val="none" w:sz="0" w:space="0" w:color="auto"/>
                <w:right w:val="none" w:sz="0" w:space="0" w:color="auto"/>
              </w:divBdr>
            </w:div>
            <w:div w:id="1770731795">
              <w:marLeft w:val="0"/>
              <w:marRight w:val="0"/>
              <w:marTop w:val="0"/>
              <w:marBottom w:val="0"/>
              <w:divBdr>
                <w:top w:val="none" w:sz="0" w:space="0" w:color="auto"/>
                <w:left w:val="none" w:sz="0" w:space="0" w:color="auto"/>
                <w:bottom w:val="none" w:sz="0" w:space="0" w:color="auto"/>
                <w:right w:val="none" w:sz="0" w:space="0" w:color="auto"/>
              </w:divBdr>
            </w:div>
            <w:div w:id="854270736">
              <w:marLeft w:val="0"/>
              <w:marRight w:val="0"/>
              <w:marTop w:val="0"/>
              <w:marBottom w:val="0"/>
              <w:divBdr>
                <w:top w:val="none" w:sz="0" w:space="0" w:color="auto"/>
                <w:left w:val="none" w:sz="0" w:space="0" w:color="auto"/>
                <w:bottom w:val="none" w:sz="0" w:space="0" w:color="auto"/>
                <w:right w:val="none" w:sz="0" w:space="0" w:color="auto"/>
              </w:divBdr>
            </w:div>
            <w:div w:id="686448337">
              <w:marLeft w:val="0"/>
              <w:marRight w:val="0"/>
              <w:marTop w:val="0"/>
              <w:marBottom w:val="0"/>
              <w:divBdr>
                <w:top w:val="none" w:sz="0" w:space="0" w:color="auto"/>
                <w:left w:val="none" w:sz="0" w:space="0" w:color="auto"/>
                <w:bottom w:val="none" w:sz="0" w:space="0" w:color="auto"/>
                <w:right w:val="none" w:sz="0" w:space="0" w:color="auto"/>
              </w:divBdr>
            </w:div>
            <w:div w:id="687220462">
              <w:marLeft w:val="0"/>
              <w:marRight w:val="0"/>
              <w:marTop w:val="0"/>
              <w:marBottom w:val="0"/>
              <w:divBdr>
                <w:top w:val="none" w:sz="0" w:space="0" w:color="auto"/>
                <w:left w:val="none" w:sz="0" w:space="0" w:color="auto"/>
                <w:bottom w:val="none" w:sz="0" w:space="0" w:color="auto"/>
                <w:right w:val="none" w:sz="0" w:space="0" w:color="auto"/>
              </w:divBdr>
            </w:div>
            <w:div w:id="474447421">
              <w:marLeft w:val="0"/>
              <w:marRight w:val="0"/>
              <w:marTop w:val="0"/>
              <w:marBottom w:val="0"/>
              <w:divBdr>
                <w:top w:val="none" w:sz="0" w:space="0" w:color="auto"/>
                <w:left w:val="none" w:sz="0" w:space="0" w:color="auto"/>
                <w:bottom w:val="none" w:sz="0" w:space="0" w:color="auto"/>
                <w:right w:val="none" w:sz="0" w:space="0" w:color="auto"/>
              </w:divBdr>
            </w:div>
            <w:div w:id="477918216">
              <w:marLeft w:val="0"/>
              <w:marRight w:val="0"/>
              <w:marTop w:val="0"/>
              <w:marBottom w:val="0"/>
              <w:divBdr>
                <w:top w:val="none" w:sz="0" w:space="0" w:color="auto"/>
                <w:left w:val="none" w:sz="0" w:space="0" w:color="auto"/>
                <w:bottom w:val="none" w:sz="0" w:space="0" w:color="auto"/>
                <w:right w:val="none" w:sz="0" w:space="0" w:color="auto"/>
              </w:divBdr>
            </w:div>
            <w:div w:id="283268247">
              <w:marLeft w:val="0"/>
              <w:marRight w:val="0"/>
              <w:marTop w:val="0"/>
              <w:marBottom w:val="0"/>
              <w:divBdr>
                <w:top w:val="none" w:sz="0" w:space="0" w:color="auto"/>
                <w:left w:val="none" w:sz="0" w:space="0" w:color="auto"/>
                <w:bottom w:val="none" w:sz="0" w:space="0" w:color="auto"/>
                <w:right w:val="none" w:sz="0" w:space="0" w:color="auto"/>
              </w:divBdr>
            </w:div>
          </w:divsChild>
        </w:div>
        <w:div w:id="569585399">
          <w:marLeft w:val="0"/>
          <w:marRight w:val="0"/>
          <w:marTop w:val="0"/>
          <w:marBottom w:val="0"/>
          <w:divBdr>
            <w:top w:val="none" w:sz="0" w:space="0" w:color="auto"/>
            <w:left w:val="none" w:sz="0" w:space="0" w:color="auto"/>
            <w:bottom w:val="none" w:sz="0" w:space="0" w:color="auto"/>
            <w:right w:val="none" w:sz="0" w:space="0" w:color="auto"/>
          </w:divBdr>
        </w:div>
        <w:div w:id="1199776985">
          <w:marLeft w:val="0"/>
          <w:marRight w:val="0"/>
          <w:marTop w:val="0"/>
          <w:marBottom w:val="0"/>
          <w:divBdr>
            <w:top w:val="none" w:sz="0" w:space="0" w:color="auto"/>
            <w:left w:val="none" w:sz="0" w:space="0" w:color="auto"/>
            <w:bottom w:val="none" w:sz="0" w:space="0" w:color="auto"/>
            <w:right w:val="none" w:sz="0" w:space="0" w:color="auto"/>
          </w:divBdr>
        </w:div>
      </w:divsChild>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CBAD-C71B-4201-BBAA-06355D4D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28628</Words>
  <Characters>16318</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44857</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28</cp:revision>
  <cp:lastPrinted>2019-11-18T16:44:00Z</cp:lastPrinted>
  <dcterms:created xsi:type="dcterms:W3CDTF">2019-10-10T13:53:00Z</dcterms:created>
  <dcterms:modified xsi:type="dcterms:W3CDTF">2019-11-19T08:33:00Z</dcterms:modified>
</cp:coreProperties>
</file>